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33"/>
        <w:rPr>
          <w:rFonts w:ascii="Times New Roman"/>
        </w:rPr>
      </w:pPr>
    </w:p>
    <w:p>
      <w:pPr>
        <w:pStyle w:val="Heading2"/>
        <w:spacing w:before="1"/>
        <w:ind w:left="359"/>
        <w:rPr>
          <w:i/>
        </w:rPr>
      </w:pPr>
      <w:r>
        <w:rPr>
          <w:i/>
          <w:spacing w:val="-2"/>
        </w:rPr>
        <w:t>Instructor:</w:t>
      </w:r>
    </w:p>
    <w:p>
      <w:pPr>
        <w:pStyle w:val="BodyText"/>
        <w:spacing w:before="1"/>
        <w:ind w:left="359" w:right="408"/>
      </w:pPr>
      <w:r>
        <w:rPr/>
        <w:t>Jack Famiglietti, Ph.D. </w:t>
      </w:r>
      <w:hyperlink r:id="rId6">
        <w:r>
          <w:rPr>
            <w:spacing w:val="-2"/>
            <w:u w:val="single"/>
          </w:rPr>
          <w:t>jackfamiglietti@ufl.edu</w:t>
        </w:r>
      </w:hyperlink>
      <w:r>
        <w:rPr>
          <w:spacing w:val="-2"/>
          <w:u w:val="none"/>
        </w:rPr>
        <w:t> </w:t>
      </w:r>
      <w:r>
        <w:rPr>
          <w:u w:val="none"/>
        </w:rPr>
        <w:t>Office</w:t>
      </w:r>
      <w:r>
        <w:rPr>
          <w:spacing w:val="-13"/>
          <w:u w:val="none"/>
        </w:rPr>
        <w:t> </w:t>
      </w:r>
      <w:r>
        <w:rPr>
          <w:u w:val="none"/>
        </w:rPr>
        <w:t>location:</w:t>
      </w:r>
      <w:r>
        <w:rPr>
          <w:spacing w:val="-12"/>
          <w:u w:val="none"/>
        </w:rPr>
        <w:t> </w:t>
      </w:r>
      <w:r>
        <w:rPr>
          <w:u w:val="none"/>
        </w:rPr>
        <w:t>MAE-C</w:t>
      </w:r>
      <w:r>
        <w:rPr>
          <w:spacing w:val="-12"/>
          <w:u w:val="none"/>
        </w:rPr>
        <w:t> </w:t>
      </w:r>
      <w:r>
        <w:rPr>
          <w:u w:val="none"/>
        </w:rPr>
        <w:t>104</w:t>
      </w:r>
    </w:p>
    <w:p>
      <w:pPr>
        <w:pStyle w:val="BodyText"/>
        <w:spacing w:line="257" w:lineRule="exact"/>
        <w:ind w:left="359"/>
      </w:pPr>
      <w:r>
        <w:rPr/>
        <w:t>Office</w:t>
      </w:r>
      <w:r>
        <w:rPr>
          <w:spacing w:val="-4"/>
        </w:rPr>
        <w:t> </w:t>
      </w:r>
      <w:r>
        <w:rPr/>
        <w:t>Hours:</w:t>
      </w:r>
      <w:r>
        <w:rPr>
          <w:spacing w:val="63"/>
          <w:w w:val="150"/>
        </w:rPr>
        <w:t> </w:t>
      </w:r>
      <w:r>
        <w:rPr/>
        <w:t>Email</w:t>
      </w:r>
      <w:r>
        <w:rPr>
          <w:spacing w:val="-3"/>
        </w:rPr>
        <w:t> </w:t>
      </w:r>
      <w:r>
        <w:rPr/>
        <w:t>to</w:t>
      </w:r>
      <w:r>
        <w:rPr>
          <w:spacing w:val="-4"/>
        </w:rPr>
        <w:t> </w:t>
      </w:r>
      <w:r>
        <w:rPr>
          <w:spacing w:val="-2"/>
        </w:rPr>
        <w:t>schedule</w:t>
      </w:r>
    </w:p>
    <w:p>
      <w:pPr>
        <w:spacing w:before="256"/>
        <w:ind w:left="359" w:right="0" w:firstLine="0"/>
        <w:jc w:val="left"/>
        <w:rPr>
          <w:b/>
          <w:i/>
          <w:sz w:val="22"/>
        </w:rPr>
      </w:pPr>
      <w:r>
        <w:rPr>
          <w:b/>
          <w:i/>
          <w:sz w:val="22"/>
        </w:rPr>
        <w:t>Course</w:t>
      </w:r>
      <w:r>
        <w:rPr>
          <w:b/>
          <w:i/>
          <w:spacing w:val="-6"/>
          <w:sz w:val="22"/>
        </w:rPr>
        <w:t> </w:t>
      </w:r>
      <w:r>
        <w:rPr>
          <w:b/>
          <w:i/>
          <w:spacing w:val="-2"/>
          <w:sz w:val="22"/>
        </w:rPr>
        <w:t>Description</w:t>
      </w:r>
    </w:p>
    <w:p>
      <w:pPr>
        <w:pStyle w:val="Heading1"/>
      </w:pPr>
      <w:r>
        <w:rPr>
          <w:b w:val="0"/>
        </w:rPr>
        <w:br w:type="column"/>
      </w:r>
      <w:r>
        <w:rPr/>
        <w:t>Mechanical</w:t>
      </w:r>
      <w:r>
        <w:rPr>
          <w:spacing w:val="-4"/>
        </w:rPr>
        <w:t> </w:t>
      </w:r>
      <w:r>
        <w:rPr/>
        <w:t>Engineering</w:t>
      </w:r>
      <w:r>
        <w:rPr>
          <w:spacing w:val="-2"/>
        </w:rPr>
        <w:t> </w:t>
      </w:r>
      <w:r>
        <w:rPr/>
        <w:t>Design</w:t>
      </w:r>
      <w:r>
        <w:rPr>
          <w:spacing w:val="-2"/>
        </w:rPr>
        <w:t> </w:t>
      </w:r>
      <w:r>
        <w:rPr>
          <w:spacing w:val="-10"/>
        </w:rPr>
        <w:t>3</w:t>
      </w:r>
    </w:p>
    <w:p>
      <w:pPr>
        <w:spacing w:before="0"/>
        <w:ind w:left="792" w:right="4369" w:firstLine="0"/>
        <w:jc w:val="center"/>
        <w:rPr>
          <w:sz w:val="22"/>
        </w:rPr>
      </w:pPr>
      <w:r>
        <w:rPr>
          <w:sz w:val="22"/>
        </w:rPr>
        <w:t>EML4502</w:t>
      </w:r>
      <w:r>
        <w:rPr>
          <w:spacing w:val="68"/>
          <w:sz w:val="22"/>
        </w:rPr>
        <w:t> </w:t>
      </w:r>
      <w:r>
        <w:rPr>
          <w:sz w:val="22"/>
        </w:rPr>
        <w:t>Section</w:t>
      </w:r>
      <w:r>
        <w:rPr>
          <w:spacing w:val="-10"/>
          <w:sz w:val="22"/>
        </w:rPr>
        <w:t> </w:t>
      </w:r>
      <w:r>
        <w:rPr>
          <w:sz w:val="22"/>
        </w:rPr>
        <w:t>28024 </w:t>
      </w:r>
      <w:r>
        <w:rPr>
          <w:b/>
          <w:i/>
          <w:sz w:val="22"/>
        </w:rPr>
        <w:t>Class Periods:</w:t>
      </w:r>
      <w:r>
        <w:rPr>
          <w:b/>
          <w:i/>
          <w:spacing w:val="80"/>
          <w:sz w:val="22"/>
        </w:rPr>
        <w:t> </w:t>
      </w:r>
      <w:r>
        <w:rPr>
          <w:sz w:val="22"/>
        </w:rPr>
        <w:t>TBD </w:t>
      </w:r>
      <w:r>
        <w:rPr>
          <w:b/>
          <w:i/>
          <w:sz w:val="22"/>
        </w:rPr>
        <w:t>Location:</w:t>
      </w:r>
      <w:r>
        <w:rPr>
          <w:b/>
          <w:i/>
          <w:spacing w:val="80"/>
          <w:sz w:val="22"/>
        </w:rPr>
        <w:t> </w:t>
      </w:r>
      <w:r>
        <w:rPr>
          <w:sz w:val="22"/>
        </w:rPr>
        <w:t>Online</w:t>
      </w:r>
    </w:p>
    <w:p>
      <w:pPr>
        <w:spacing w:before="2"/>
        <w:ind w:left="0" w:right="3577" w:firstLine="0"/>
        <w:jc w:val="center"/>
        <w:rPr>
          <w:sz w:val="22"/>
        </w:rPr>
      </w:pPr>
      <w:r>
        <w:rPr>
          <w:b/>
          <w:i/>
          <w:sz w:val="22"/>
        </w:rPr>
        <w:t>Academic</w:t>
      </w:r>
      <w:r>
        <w:rPr>
          <w:b/>
          <w:i/>
          <w:spacing w:val="-5"/>
          <w:sz w:val="22"/>
        </w:rPr>
        <w:t> </w:t>
      </w:r>
      <w:r>
        <w:rPr>
          <w:b/>
          <w:i/>
          <w:sz w:val="22"/>
        </w:rPr>
        <w:t>Term:</w:t>
      </w:r>
      <w:r>
        <w:rPr>
          <w:b/>
          <w:i/>
          <w:spacing w:val="38"/>
          <w:sz w:val="22"/>
        </w:rPr>
        <w:t> </w:t>
      </w:r>
      <w:r>
        <w:rPr>
          <w:sz w:val="22"/>
        </w:rPr>
        <w:t>Spring</w:t>
      </w:r>
      <w:r>
        <w:rPr>
          <w:spacing w:val="-4"/>
          <w:sz w:val="22"/>
        </w:rPr>
        <w:t> 2026</w:t>
      </w:r>
    </w:p>
    <w:p>
      <w:pPr>
        <w:spacing w:after="0"/>
        <w:jc w:val="center"/>
        <w:rPr>
          <w:sz w:val="22"/>
        </w:rPr>
        <w:sectPr>
          <w:footerReference w:type="default" r:id="rId5"/>
          <w:type w:val="continuous"/>
          <w:pgSz w:w="12240" w:h="15840"/>
          <w:pgMar w:header="0" w:footer="990" w:top="640" w:bottom="1356" w:left="360" w:right="360"/>
          <w:pgNumType w:start="1"/>
          <w:cols w:num="2" w:equalWidth="0">
            <w:col w:w="3426" w:space="154"/>
            <w:col w:w="7940"/>
          </w:cols>
        </w:sectPr>
      </w:pPr>
    </w:p>
    <w:p>
      <w:pPr>
        <w:pStyle w:val="BodyText"/>
        <w:spacing w:before="1"/>
        <w:ind w:left="359" w:right="440"/>
      </w:pPr>
      <w:r>
        <w:rPr/>
        <w:t>Design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realization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mechanical</w:t>
      </w:r>
      <w:r>
        <w:rPr>
          <w:spacing w:val="-3"/>
        </w:rPr>
        <w:t> </w:t>
      </w:r>
      <w:r>
        <w:rPr/>
        <w:t>engineering</w:t>
      </w:r>
      <w:r>
        <w:rPr>
          <w:spacing w:val="-3"/>
        </w:rPr>
        <w:t> </w:t>
      </w:r>
      <w:r>
        <w:rPr/>
        <w:t>system,</w:t>
      </w:r>
      <w:r>
        <w:rPr>
          <w:spacing w:val="-3"/>
        </w:rPr>
        <w:t> </w:t>
      </w:r>
      <w:r>
        <w:rPr/>
        <w:t>component,</w:t>
      </w:r>
      <w:r>
        <w:rPr>
          <w:spacing w:val="-3"/>
        </w:rPr>
        <w:t> </w:t>
      </w:r>
      <w:r>
        <w:rPr/>
        <w:t>or</w:t>
      </w:r>
      <w:r>
        <w:rPr>
          <w:spacing w:val="-3"/>
        </w:rPr>
        <w:t> </w:t>
      </w:r>
      <w:r>
        <w:rPr/>
        <w:t>process</w:t>
      </w:r>
      <w:r>
        <w:rPr>
          <w:spacing w:val="-3"/>
        </w:rPr>
        <w:t> </w:t>
      </w:r>
      <w:r>
        <w:rPr/>
        <w:t>subject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appropriate standards and constrains. Team Project. Credits: 3.</w:t>
      </w:r>
    </w:p>
    <w:p>
      <w:pPr>
        <w:pStyle w:val="Heading2"/>
        <w:spacing w:before="257"/>
        <w:ind w:left="359"/>
        <w:rPr>
          <w:i/>
        </w:rPr>
      </w:pPr>
      <w:r>
        <w:rPr>
          <w:i/>
        </w:rPr>
        <w:t>Course</w:t>
      </w:r>
      <w:r>
        <w:rPr>
          <w:i/>
          <w:spacing w:val="-8"/>
        </w:rPr>
        <w:t> </w:t>
      </w:r>
      <w:r>
        <w:rPr>
          <w:i/>
        </w:rPr>
        <w:t>Pre-Requisites</w:t>
      </w:r>
      <w:r>
        <w:rPr>
          <w:i/>
          <w:spacing w:val="-8"/>
        </w:rPr>
        <w:t> </w:t>
      </w:r>
      <w:r>
        <w:rPr>
          <w:i/>
        </w:rPr>
        <w:t>/</w:t>
      </w:r>
      <w:r>
        <w:rPr>
          <w:i/>
          <w:spacing w:val="-7"/>
        </w:rPr>
        <w:t> </w:t>
      </w:r>
      <w:r>
        <w:rPr>
          <w:i/>
        </w:rPr>
        <w:t>Co-</w:t>
      </w:r>
      <w:r>
        <w:rPr>
          <w:i/>
          <w:spacing w:val="-2"/>
        </w:rPr>
        <w:t>Requisites</w:t>
      </w:r>
    </w:p>
    <w:p>
      <w:pPr>
        <w:pStyle w:val="BodyText"/>
        <w:spacing w:before="1"/>
        <w:ind w:left="359"/>
      </w:pPr>
      <w:r>
        <w:rPr/>
        <w:t>Prerequisite:</w:t>
      </w:r>
      <w:r>
        <w:rPr>
          <w:spacing w:val="-7"/>
        </w:rPr>
        <w:t> </w:t>
      </w:r>
      <w:r>
        <w:rPr/>
        <w:t>EML</w:t>
      </w:r>
      <w:r>
        <w:rPr>
          <w:spacing w:val="-4"/>
        </w:rPr>
        <w:t> </w:t>
      </w:r>
      <w:r>
        <w:rPr/>
        <w:t>4501</w:t>
      </w:r>
      <w:r>
        <w:rPr>
          <w:spacing w:val="-4"/>
        </w:rPr>
        <w:t> </w:t>
      </w:r>
      <w:r>
        <w:rPr/>
        <w:t>or</w:t>
      </w:r>
      <w:r>
        <w:rPr>
          <w:spacing w:val="-4"/>
        </w:rPr>
        <w:t> </w:t>
      </w:r>
      <w:r>
        <w:rPr/>
        <w:t>EAS</w:t>
      </w:r>
      <w:r>
        <w:rPr>
          <w:spacing w:val="-5"/>
        </w:rPr>
        <w:t> </w:t>
      </w:r>
      <w:r>
        <w:rPr/>
        <w:t>4700</w:t>
      </w:r>
      <w:r>
        <w:rPr>
          <w:spacing w:val="-4"/>
        </w:rPr>
        <w:t> </w:t>
      </w:r>
      <w:r>
        <w:rPr/>
        <w:t>or</w:t>
      </w:r>
      <w:r>
        <w:rPr>
          <w:spacing w:val="-4"/>
        </w:rPr>
        <w:t> </w:t>
      </w:r>
      <w:r>
        <w:rPr/>
        <w:t>EAS</w:t>
      </w:r>
      <w:r>
        <w:rPr>
          <w:spacing w:val="-4"/>
        </w:rPr>
        <w:t> 4710</w:t>
      </w:r>
    </w:p>
    <w:p>
      <w:pPr>
        <w:pStyle w:val="BodyText"/>
        <w:spacing w:before="3"/>
      </w:pPr>
    </w:p>
    <w:p>
      <w:pPr>
        <w:pStyle w:val="Heading2"/>
        <w:spacing w:line="256" w:lineRule="exact"/>
        <w:ind w:left="359"/>
        <w:rPr>
          <w:i/>
        </w:rPr>
      </w:pPr>
      <w:r>
        <w:rPr>
          <w:i/>
        </w:rPr>
        <w:t>Course</w:t>
      </w:r>
      <w:r>
        <w:rPr>
          <w:i/>
          <w:spacing w:val="-6"/>
        </w:rPr>
        <w:t> </w:t>
      </w:r>
      <w:r>
        <w:rPr>
          <w:i/>
          <w:spacing w:val="-2"/>
        </w:rPr>
        <w:t>Objectives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40" w:lineRule="auto" w:before="0" w:after="0"/>
        <w:ind w:left="1079" w:right="427" w:hanging="360"/>
        <w:jc w:val="left"/>
        <w:rPr>
          <w:sz w:val="22"/>
        </w:rPr>
      </w:pPr>
      <w:r>
        <w:rPr>
          <w:sz w:val="22"/>
        </w:rPr>
        <w:t>An</w:t>
      </w:r>
      <w:r>
        <w:rPr>
          <w:spacing w:val="-3"/>
          <w:sz w:val="22"/>
        </w:rPr>
        <w:t> </w:t>
      </w:r>
      <w:r>
        <w:rPr>
          <w:sz w:val="22"/>
        </w:rPr>
        <w:t>ability</w:t>
      </w:r>
      <w:r>
        <w:rPr>
          <w:spacing w:val="-3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sz w:val="22"/>
        </w:rPr>
        <w:t>apply</w:t>
      </w:r>
      <w:r>
        <w:rPr>
          <w:spacing w:val="-3"/>
          <w:sz w:val="22"/>
        </w:rPr>
        <w:t> </w:t>
      </w:r>
      <w:r>
        <w:rPr>
          <w:sz w:val="22"/>
        </w:rPr>
        <w:t>engineering</w:t>
      </w:r>
      <w:r>
        <w:rPr>
          <w:spacing w:val="-3"/>
          <w:sz w:val="22"/>
        </w:rPr>
        <w:t> </w:t>
      </w:r>
      <w:r>
        <w:rPr>
          <w:sz w:val="22"/>
        </w:rPr>
        <w:t>design</w:t>
      </w:r>
      <w:r>
        <w:rPr>
          <w:spacing w:val="-3"/>
          <w:sz w:val="22"/>
        </w:rPr>
        <w:t> </w:t>
      </w:r>
      <w:r>
        <w:rPr>
          <w:sz w:val="22"/>
        </w:rPr>
        <w:t>to</w:t>
      </w:r>
      <w:r>
        <w:rPr>
          <w:spacing w:val="-3"/>
          <w:sz w:val="22"/>
        </w:rPr>
        <w:t> </w:t>
      </w:r>
      <w:r>
        <w:rPr>
          <w:sz w:val="22"/>
        </w:rPr>
        <w:t>produce</w:t>
      </w:r>
      <w:r>
        <w:rPr>
          <w:spacing w:val="-3"/>
          <w:sz w:val="22"/>
        </w:rPr>
        <w:t> </w:t>
      </w:r>
      <w:r>
        <w:rPr>
          <w:sz w:val="22"/>
        </w:rPr>
        <w:t>solutions</w:t>
      </w:r>
      <w:r>
        <w:rPr>
          <w:spacing w:val="-3"/>
          <w:sz w:val="22"/>
        </w:rPr>
        <w:t> </w:t>
      </w:r>
      <w:r>
        <w:rPr>
          <w:sz w:val="22"/>
        </w:rPr>
        <w:t>that</w:t>
      </w:r>
      <w:r>
        <w:rPr>
          <w:spacing w:val="-3"/>
          <w:sz w:val="22"/>
        </w:rPr>
        <w:t> </w:t>
      </w:r>
      <w:r>
        <w:rPr>
          <w:sz w:val="22"/>
        </w:rPr>
        <w:t>meet</w:t>
      </w:r>
      <w:r>
        <w:rPr>
          <w:spacing w:val="-3"/>
          <w:sz w:val="22"/>
        </w:rPr>
        <w:t> </w:t>
      </w:r>
      <w:r>
        <w:rPr>
          <w:sz w:val="22"/>
        </w:rPr>
        <w:t>specified</w:t>
      </w:r>
      <w:r>
        <w:rPr>
          <w:spacing w:val="-3"/>
          <w:sz w:val="22"/>
        </w:rPr>
        <w:t> </w:t>
      </w:r>
      <w:r>
        <w:rPr>
          <w:sz w:val="22"/>
        </w:rPr>
        <w:t>needs</w:t>
      </w:r>
      <w:r>
        <w:rPr>
          <w:spacing w:val="-3"/>
          <w:sz w:val="22"/>
        </w:rPr>
        <w:t> </w:t>
      </w:r>
      <w:r>
        <w:rPr>
          <w:sz w:val="22"/>
        </w:rPr>
        <w:t>with</w:t>
      </w:r>
      <w:r>
        <w:rPr>
          <w:spacing w:val="-3"/>
          <w:sz w:val="22"/>
        </w:rPr>
        <w:t> </w:t>
      </w:r>
      <w:r>
        <w:rPr>
          <w:sz w:val="22"/>
        </w:rPr>
        <w:t>consideration</w:t>
      </w:r>
      <w:r>
        <w:rPr>
          <w:spacing w:val="-3"/>
          <w:sz w:val="22"/>
        </w:rPr>
        <w:t> </w:t>
      </w:r>
      <w:r>
        <w:rPr>
          <w:sz w:val="22"/>
        </w:rPr>
        <w:t>of public health, safety, and welfare, as well as global, cultural, social, environmental, and economic factors [Final Design Documentation]</w:t>
      </w:r>
    </w:p>
    <w:p>
      <w:pPr>
        <w:pStyle w:val="ListParagraph"/>
        <w:numPr>
          <w:ilvl w:val="0"/>
          <w:numId w:val="1"/>
        </w:numPr>
        <w:tabs>
          <w:tab w:pos="1079" w:val="left" w:leader="none"/>
        </w:tabs>
        <w:spacing w:line="257" w:lineRule="exact" w:before="0" w:after="0"/>
        <w:ind w:left="1079" w:right="0" w:hanging="359"/>
        <w:jc w:val="left"/>
        <w:rPr>
          <w:sz w:val="22"/>
        </w:rPr>
      </w:pPr>
      <w:r>
        <w:rPr>
          <w:sz w:val="22"/>
        </w:rPr>
        <w:t>Communicate</w:t>
      </w:r>
      <w:r>
        <w:rPr>
          <w:spacing w:val="-6"/>
          <w:sz w:val="22"/>
        </w:rPr>
        <w:t> </w:t>
      </w:r>
      <w:r>
        <w:rPr>
          <w:sz w:val="22"/>
        </w:rPr>
        <w:t>effectively</w:t>
      </w:r>
      <w:r>
        <w:rPr>
          <w:spacing w:val="-6"/>
          <w:sz w:val="22"/>
        </w:rPr>
        <w:t> </w:t>
      </w:r>
      <w:r>
        <w:rPr>
          <w:sz w:val="22"/>
        </w:rPr>
        <w:t>with</w:t>
      </w:r>
      <w:r>
        <w:rPr>
          <w:spacing w:val="-6"/>
          <w:sz w:val="22"/>
        </w:rPr>
        <w:t> </w:t>
      </w:r>
      <w:r>
        <w:rPr>
          <w:sz w:val="22"/>
        </w:rPr>
        <w:t>a</w:t>
      </w:r>
      <w:r>
        <w:rPr>
          <w:spacing w:val="-6"/>
          <w:sz w:val="22"/>
        </w:rPr>
        <w:t> </w:t>
      </w:r>
      <w:r>
        <w:rPr>
          <w:sz w:val="22"/>
        </w:rPr>
        <w:t>range</w:t>
      </w:r>
      <w:r>
        <w:rPr>
          <w:spacing w:val="-6"/>
          <w:sz w:val="22"/>
        </w:rPr>
        <w:t> </w:t>
      </w:r>
      <w:r>
        <w:rPr>
          <w:sz w:val="22"/>
        </w:rPr>
        <w:t>of</w:t>
      </w:r>
      <w:r>
        <w:rPr>
          <w:spacing w:val="-6"/>
          <w:sz w:val="22"/>
        </w:rPr>
        <w:t> </w:t>
      </w:r>
      <w:r>
        <w:rPr>
          <w:sz w:val="22"/>
        </w:rPr>
        <w:t>audiences</w:t>
      </w:r>
      <w:r>
        <w:rPr>
          <w:spacing w:val="-6"/>
          <w:sz w:val="22"/>
        </w:rPr>
        <w:t> </w:t>
      </w:r>
      <w:r>
        <w:rPr>
          <w:sz w:val="22"/>
        </w:rPr>
        <w:t>[Final</w:t>
      </w:r>
      <w:r>
        <w:rPr>
          <w:spacing w:val="-6"/>
          <w:sz w:val="22"/>
        </w:rPr>
        <w:t> </w:t>
      </w:r>
      <w:r>
        <w:rPr>
          <w:sz w:val="22"/>
        </w:rPr>
        <w:t>Design</w:t>
      </w:r>
      <w:r>
        <w:rPr>
          <w:spacing w:val="-6"/>
          <w:sz w:val="22"/>
        </w:rPr>
        <w:t> </w:t>
      </w:r>
      <w:r>
        <w:rPr>
          <w:sz w:val="22"/>
        </w:rPr>
        <w:t>Documentation</w:t>
      </w:r>
      <w:r>
        <w:rPr>
          <w:spacing w:val="-6"/>
          <w:sz w:val="22"/>
        </w:rPr>
        <w:t> </w:t>
      </w:r>
      <w:r>
        <w:rPr>
          <w:sz w:val="22"/>
        </w:rPr>
        <w:t>&amp;</w:t>
      </w:r>
      <w:r>
        <w:rPr>
          <w:spacing w:val="-6"/>
          <w:sz w:val="22"/>
        </w:rPr>
        <w:t> </w:t>
      </w:r>
      <w:r>
        <w:rPr>
          <w:sz w:val="22"/>
        </w:rPr>
        <w:t>Final</w:t>
      </w:r>
      <w:r>
        <w:rPr>
          <w:spacing w:val="-6"/>
          <w:sz w:val="22"/>
        </w:rPr>
        <w:t> </w:t>
      </w:r>
      <w:r>
        <w:rPr>
          <w:sz w:val="22"/>
        </w:rPr>
        <w:t>Oral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Presentation]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40" w:lineRule="auto" w:before="0" w:after="0"/>
        <w:ind w:left="1080" w:right="530" w:hanging="360"/>
        <w:jc w:val="left"/>
        <w:rPr>
          <w:sz w:val="22"/>
        </w:rPr>
      </w:pPr>
      <w:r>
        <w:rPr>
          <w:sz w:val="22"/>
        </w:rPr>
        <w:t>Function</w:t>
      </w:r>
      <w:r>
        <w:rPr>
          <w:spacing w:val="-3"/>
          <w:sz w:val="22"/>
        </w:rPr>
        <w:t> </w:t>
      </w:r>
      <w:r>
        <w:rPr>
          <w:sz w:val="22"/>
        </w:rPr>
        <w:t>effectively</w:t>
      </w:r>
      <w:r>
        <w:rPr>
          <w:spacing w:val="-3"/>
          <w:sz w:val="22"/>
        </w:rPr>
        <w:t> </w:t>
      </w:r>
      <w:r>
        <w:rPr>
          <w:sz w:val="22"/>
        </w:rPr>
        <w:t>on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3"/>
          <w:sz w:val="22"/>
        </w:rPr>
        <w:t> </w:t>
      </w:r>
      <w:r>
        <w:rPr>
          <w:sz w:val="22"/>
        </w:rPr>
        <w:t>creative,</w:t>
      </w:r>
      <w:r>
        <w:rPr>
          <w:spacing w:val="-3"/>
          <w:sz w:val="22"/>
        </w:rPr>
        <w:t> </w:t>
      </w:r>
      <w:r>
        <w:rPr>
          <w:sz w:val="22"/>
        </w:rPr>
        <w:t>collaborative,</w:t>
      </w:r>
      <w:r>
        <w:rPr>
          <w:spacing w:val="-3"/>
          <w:sz w:val="22"/>
        </w:rPr>
        <w:t> </w:t>
      </w:r>
      <w:r>
        <w:rPr>
          <w:sz w:val="22"/>
        </w:rPr>
        <w:t>and</w:t>
      </w:r>
      <w:r>
        <w:rPr>
          <w:spacing w:val="-3"/>
          <w:sz w:val="22"/>
        </w:rPr>
        <w:t> </w:t>
      </w:r>
      <w:r>
        <w:rPr>
          <w:sz w:val="22"/>
        </w:rPr>
        <w:t>inclusive</w:t>
      </w:r>
      <w:r>
        <w:rPr>
          <w:spacing w:val="-3"/>
          <w:sz w:val="22"/>
        </w:rPr>
        <w:t> </w:t>
      </w:r>
      <w:r>
        <w:rPr>
          <w:sz w:val="22"/>
        </w:rPr>
        <w:t>team</w:t>
      </w:r>
      <w:r>
        <w:rPr>
          <w:spacing w:val="-3"/>
          <w:sz w:val="22"/>
        </w:rPr>
        <w:t> </w:t>
      </w:r>
      <w:r>
        <w:rPr>
          <w:sz w:val="22"/>
        </w:rPr>
        <w:t>that</w:t>
      </w:r>
      <w:r>
        <w:rPr>
          <w:spacing w:val="-3"/>
          <w:sz w:val="22"/>
        </w:rPr>
        <w:t> </w:t>
      </w:r>
      <w:r>
        <w:rPr>
          <w:sz w:val="22"/>
        </w:rPr>
        <w:t>establishes</w:t>
      </w:r>
      <w:r>
        <w:rPr>
          <w:spacing w:val="-3"/>
          <w:sz w:val="22"/>
        </w:rPr>
        <w:t> </w:t>
      </w:r>
      <w:r>
        <w:rPr>
          <w:sz w:val="22"/>
        </w:rPr>
        <w:t>goals,</w:t>
      </w:r>
      <w:r>
        <w:rPr>
          <w:spacing w:val="-3"/>
          <w:sz w:val="22"/>
        </w:rPr>
        <w:t> </w:t>
      </w:r>
      <w:r>
        <w:rPr>
          <w:sz w:val="22"/>
        </w:rPr>
        <w:t>plans</w:t>
      </w:r>
      <w:r>
        <w:rPr>
          <w:spacing w:val="-3"/>
          <w:sz w:val="22"/>
        </w:rPr>
        <w:t> </w:t>
      </w:r>
      <w:r>
        <w:rPr>
          <w:sz w:val="22"/>
        </w:rPr>
        <w:t>tasks,</w:t>
      </w:r>
      <w:r>
        <w:rPr>
          <w:spacing w:val="-3"/>
          <w:sz w:val="22"/>
        </w:rPr>
        <w:t> </w:t>
      </w:r>
      <w:r>
        <w:rPr>
          <w:sz w:val="22"/>
        </w:rPr>
        <w:t>and meet objectives [Weekly Progress Reports]</w:t>
      </w:r>
    </w:p>
    <w:p>
      <w:pPr>
        <w:pStyle w:val="ListParagraph"/>
        <w:numPr>
          <w:ilvl w:val="0"/>
          <w:numId w:val="1"/>
        </w:numPr>
        <w:tabs>
          <w:tab w:pos="1080" w:val="left" w:leader="none"/>
        </w:tabs>
        <w:spacing w:line="237" w:lineRule="auto" w:before="4" w:after="0"/>
        <w:ind w:left="1080" w:right="982" w:hanging="360"/>
        <w:jc w:val="left"/>
        <w:rPr>
          <w:sz w:val="22"/>
        </w:rPr>
      </w:pPr>
      <w:r>
        <w:rPr>
          <w:sz w:val="22"/>
        </w:rPr>
        <w:t>Acquire</w:t>
      </w:r>
      <w:r>
        <w:rPr>
          <w:spacing w:val="-4"/>
          <w:sz w:val="22"/>
        </w:rPr>
        <w:t> </w:t>
      </w:r>
      <w:r>
        <w:rPr>
          <w:sz w:val="22"/>
        </w:rPr>
        <w:t>and</w:t>
      </w:r>
      <w:r>
        <w:rPr>
          <w:spacing w:val="-4"/>
          <w:sz w:val="22"/>
        </w:rPr>
        <w:t> </w:t>
      </w:r>
      <w:r>
        <w:rPr>
          <w:sz w:val="22"/>
        </w:rPr>
        <w:t>apply</w:t>
      </w:r>
      <w:r>
        <w:rPr>
          <w:spacing w:val="-4"/>
          <w:sz w:val="22"/>
        </w:rPr>
        <w:t> </w:t>
      </w:r>
      <w:r>
        <w:rPr>
          <w:sz w:val="22"/>
        </w:rPr>
        <w:t>new</w:t>
      </w:r>
      <w:r>
        <w:rPr>
          <w:spacing w:val="-4"/>
          <w:sz w:val="22"/>
        </w:rPr>
        <w:t> </w:t>
      </w:r>
      <w:r>
        <w:rPr>
          <w:sz w:val="22"/>
        </w:rPr>
        <w:t>knowledge</w:t>
      </w:r>
      <w:r>
        <w:rPr>
          <w:spacing w:val="-4"/>
          <w:sz w:val="22"/>
        </w:rPr>
        <w:t> </w:t>
      </w:r>
      <w:r>
        <w:rPr>
          <w:sz w:val="22"/>
        </w:rPr>
        <w:t>as</w:t>
      </w:r>
      <w:r>
        <w:rPr>
          <w:spacing w:val="-4"/>
          <w:sz w:val="22"/>
        </w:rPr>
        <w:t> </w:t>
      </w:r>
      <w:r>
        <w:rPr>
          <w:sz w:val="22"/>
        </w:rPr>
        <w:t>needed</w:t>
      </w:r>
      <w:r>
        <w:rPr>
          <w:spacing w:val="-4"/>
          <w:sz w:val="22"/>
        </w:rPr>
        <w:t> </w:t>
      </w:r>
      <w:r>
        <w:rPr>
          <w:sz w:val="22"/>
        </w:rPr>
        <w:t>using</w:t>
      </w:r>
      <w:r>
        <w:rPr>
          <w:spacing w:val="-4"/>
          <w:sz w:val="22"/>
        </w:rPr>
        <w:t> </w:t>
      </w:r>
      <w:r>
        <w:rPr>
          <w:sz w:val="22"/>
        </w:rPr>
        <w:t>appropriate</w:t>
      </w:r>
      <w:r>
        <w:rPr>
          <w:spacing w:val="-4"/>
          <w:sz w:val="22"/>
        </w:rPr>
        <w:t> </w:t>
      </w:r>
      <w:r>
        <w:rPr>
          <w:sz w:val="22"/>
        </w:rPr>
        <w:t>learning</w:t>
      </w:r>
      <w:r>
        <w:rPr>
          <w:spacing w:val="-4"/>
          <w:sz w:val="22"/>
        </w:rPr>
        <w:t> </w:t>
      </w:r>
      <w:r>
        <w:rPr>
          <w:sz w:val="22"/>
        </w:rPr>
        <w:t>strategies</w:t>
      </w:r>
      <w:r>
        <w:rPr>
          <w:spacing w:val="-4"/>
          <w:sz w:val="22"/>
        </w:rPr>
        <w:t> </w:t>
      </w:r>
      <w:r>
        <w:rPr>
          <w:sz w:val="22"/>
        </w:rPr>
        <w:t>[Weekly</w:t>
      </w:r>
      <w:r>
        <w:rPr>
          <w:spacing w:val="-4"/>
          <w:sz w:val="22"/>
        </w:rPr>
        <w:t> </w:t>
      </w:r>
      <w:r>
        <w:rPr>
          <w:sz w:val="22"/>
        </w:rPr>
        <w:t>Progress Reports &amp; Checkpoint Design Reviews]</w:t>
      </w:r>
    </w:p>
    <w:p>
      <w:pPr>
        <w:pStyle w:val="BodyText"/>
        <w:spacing w:before="2"/>
      </w:pPr>
    </w:p>
    <w:p>
      <w:pPr>
        <w:pStyle w:val="Heading2"/>
        <w:ind w:left="359"/>
        <w:rPr>
          <w:i/>
        </w:rPr>
      </w:pPr>
      <w:r>
        <w:rPr>
          <w:i/>
        </w:rPr>
        <w:t>Materials</w:t>
      </w:r>
      <w:r>
        <w:rPr>
          <w:i/>
          <w:spacing w:val="-6"/>
        </w:rPr>
        <w:t> </w:t>
      </w:r>
      <w:r>
        <w:rPr>
          <w:i/>
        </w:rPr>
        <w:t>and</w:t>
      </w:r>
      <w:r>
        <w:rPr>
          <w:i/>
          <w:spacing w:val="-6"/>
        </w:rPr>
        <w:t> </w:t>
      </w:r>
      <w:r>
        <w:rPr>
          <w:i/>
        </w:rPr>
        <w:t>Supply</w:t>
      </w:r>
      <w:r>
        <w:rPr>
          <w:i/>
          <w:spacing w:val="-6"/>
        </w:rPr>
        <w:t> </w:t>
      </w:r>
      <w:r>
        <w:rPr>
          <w:i/>
          <w:spacing w:val="-4"/>
        </w:rPr>
        <w:t>Fees</w:t>
      </w:r>
    </w:p>
    <w:p>
      <w:pPr>
        <w:pStyle w:val="BodyText"/>
        <w:spacing w:line="237" w:lineRule="auto" w:before="3"/>
        <w:ind w:left="359" w:right="4847"/>
      </w:pPr>
      <w:r>
        <w:rPr/>
        <w:t>Course</w:t>
      </w:r>
      <w:r>
        <w:rPr>
          <w:spacing w:val="-6"/>
        </w:rPr>
        <w:t> </w:t>
      </w:r>
      <w:r>
        <w:rPr/>
        <w:t>Material</w:t>
      </w:r>
      <w:r>
        <w:rPr>
          <w:spacing w:val="-6"/>
        </w:rPr>
        <w:t> </w:t>
      </w:r>
      <w:r>
        <w:rPr/>
        <w:t>&amp;</w:t>
      </w:r>
      <w:r>
        <w:rPr>
          <w:spacing w:val="-6"/>
        </w:rPr>
        <w:t> </w:t>
      </w:r>
      <w:r>
        <w:rPr/>
        <w:t>Supply</w:t>
      </w:r>
      <w:r>
        <w:rPr>
          <w:spacing w:val="-6"/>
        </w:rPr>
        <w:t> </w:t>
      </w:r>
      <w:r>
        <w:rPr/>
        <w:t>Fee:</w:t>
      </w:r>
      <w:r>
        <w:rPr>
          <w:spacing w:val="-6"/>
        </w:rPr>
        <w:t> </w:t>
      </w:r>
      <w:r>
        <w:rPr/>
        <w:t>$295.00</w:t>
      </w:r>
      <w:r>
        <w:rPr>
          <w:spacing w:val="-6"/>
        </w:rPr>
        <w:t> </w:t>
      </w:r>
      <w:r>
        <w:rPr/>
        <w:t>(Verified</w:t>
      </w:r>
      <w:r>
        <w:rPr>
          <w:spacing w:val="-6"/>
        </w:rPr>
        <w:t> </w:t>
      </w:r>
      <w:r>
        <w:rPr/>
        <w:t>5/13/2025) Course Equipment Pool Fee: $90.00 (Verified 5/13/2025)</w:t>
      </w:r>
    </w:p>
    <w:p>
      <w:pPr>
        <w:pStyle w:val="BodyText"/>
        <w:spacing w:before="2"/>
      </w:pPr>
    </w:p>
    <w:p>
      <w:pPr>
        <w:pStyle w:val="Heading2"/>
        <w:spacing w:before="1"/>
        <w:ind w:left="359"/>
        <w:rPr>
          <w:i/>
        </w:rPr>
      </w:pPr>
      <w:r>
        <w:rPr>
          <w:i/>
        </w:rPr>
        <w:t>Relation</w:t>
      </w:r>
      <w:r>
        <w:rPr>
          <w:i/>
          <w:spacing w:val="-7"/>
        </w:rPr>
        <w:t> </w:t>
      </w:r>
      <w:r>
        <w:rPr>
          <w:i/>
        </w:rPr>
        <w:t>to</w:t>
      </w:r>
      <w:r>
        <w:rPr>
          <w:i/>
          <w:spacing w:val="-6"/>
        </w:rPr>
        <w:t> </w:t>
      </w:r>
      <w:r>
        <w:rPr>
          <w:i/>
        </w:rPr>
        <w:t>Program</w:t>
      </w:r>
      <w:r>
        <w:rPr>
          <w:i/>
          <w:spacing w:val="-6"/>
        </w:rPr>
        <w:t> </w:t>
      </w:r>
      <w:r>
        <w:rPr>
          <w:i/>
        </w:rPr>
        <w:t>Outcomes</w:t>
      </w:r>
      <w:r>
        <w:rPr>
          <w:i/>
          <w:spacing w:val="-6"/>
        </w:rPr>
        <w:t> </w:t>
      </w:r>
      <w:r>
        <w:rPr>
          <w:i/>
          <w:spacing w:val="-2"/>
        </w:rPr>
        <w:t>(ABET):</w:t>
      </w:r>
    </w:p>
    <w:tbl>
      <w:tblPr>
        <w:tblW w:w="0" w:type="auto"/>
        <w:jc w:val="left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86"/>
        <w:gridCol w:w="5386"/>
      </w:tblGrid>
      <w:tr>
        <w:trPr>
          <w:trHeight w:val="258" w:hRule="atLeast"/>
        </w:trPr>
        <w:tc>
          <w:tcPr>
            <w:tcW w:w="5386" w:type="dxa"/>
            <w:shd w:val="clear" w:color="auto" w:fill="BDD6EE"/>
          </w:tcPr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Outcome</w:t>
            </w:r>
          </w:p>
        </w:tc>
        <w:tc>
          <w:tcPr>
            <w:tcW w:w="5386" w:type="dxa"/>
            <w:shd w:val="clear" w:color="auto" w:fill="BDD6EE"/>
          </w:tcPr>
          <w:p>
            <w:pPr>
              <w:pStyle w:val="TableParagraph"/>
              <w:ind w:left="109"/>
              <w:rPr>
                <w:b/>
                <w:position w:val="5"/>
                <w:sz w:val="14"/>
              </w:rPr>
            </w:pPr>
            <w:r>
              <w:rPr>
                <w:b/>
                <w:spacing w:val="-2"/>
                <w:sz w:val="22"/>
              </w:rPr>
              <w:t>Coverage</w:t>
            </w:r>
            <w:r>
              <w:rPr>
                <w:b/>
                <w:spacing w:val="-2"/>
                <w:position w:val="5"/>
                <w:sz w:val="14"/>
              </w:rPr>
              <w:t>*</w:t>
            </w:r>
          </w:p>
        </w:tc>
      </w:tr>
      <w:tr>
        <w:trPr>
          <w:trHeight w:val="772" w:hRule="atLeast"/>
        </w:trPr>
        <w:tc>
          <w:tcPr>
            <w:tcW w:w="5386" w:type="dxa"/>
          </w:tcPr>
          <w:p>
            <w:pPr>
              <w:pStyle w:val="TableParagraph"/>
              <w:spacing w:line="240" w:lineRule="auto" w:before="0"/>
              <w:ind w:left="484" w:hanging="360"/>
              <w:rPr>
                <w:sz w:val="22"/>
              </w:rPr>
            </w:pPr>
            <w:r>
              <w:rPr>
                <w:sz w:val="22"/>
              </w:rPr>
              <w:t>1.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ability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identify,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formulate,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solve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complex engineering problems by applying principles of</w:t>
            </w:r>
          </w:p>
          <w:p>
            <w:pPr>
              <w:pStyle w:val="TableParagraph"/>
              <w:spacing w:before="0"/>
              <w:ind w:left="484"/>
              <w:rPr>
                <w:sz w:val="22"/>
              </w:rPr>
            </w:pPr>
            <w:r>
              <w:rPr>
                <w:sz w:val="22"/>
              </w:rPr>
              <w:t>engineering,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science,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mathematics</w:t>
            </w:r>
          </w:p>
        </w:tc>
        <w:tc>
          <w:tcPr>
            <w:tcW w:w="5386" w:type="dxa"/>
          </w:tcPr>
          <w:p>
            <w:pPr>
              <w:pStyle w:val="TableParagraph"/>
              <w:spacing w:line="255" w:lineRule="exact" w:before="0"/>
              <w:ind w:left="109"/>
              <w:rPr>
                <w:sz w:val="22"/>
              </w:rPr>
            </w:pPr>
            <w:r>
              <w:rPr>
                <w:spacing w:val="-2"/>
                <w:sz w:val="22"/>
              </w:rPr>
              <w:t>Medium</w:t>
            </w:r>
          </w:p>
        </w:tc>
      </w:tr>
      <w:tr>
        <w:trPr>
          <w:trHeight w:val="1290" w:hRule="atLeast"/>
        </w:trPr>
        <w:tc>
          <w:tcPr>
            <w:tcW w:w="5386" w:type="dxa"/>
          </w:tcPr>
          <w:p>
            <w:pPr>
              <w:pStyle w:val="TableParagraph"/>
              <w:spacing w:line="240" w:lineRule="auto"/>
              <w:ind w:left="484" w:right="109" w:hanging="360"/>
              <w:rPr>
                <w:sz w:val="22"/>
              </w:rPr>
            </w:pPr>
            <w:r>
              <w:rPr>
                <w:sz w:val="22"/>
              </w:rPr>
              <w:t>2.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An ability to apply engineering design to produce solutions that meet specified needs with consideration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public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health,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safety,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welfare, as well as global, cultural, social, environmental,</w:t>
            </w:r>
          </w:p>
          <w:p>
            <w:pPr>
              <w:pStyle w:val="TableParagraph"/>
              <w:spacing w:before="0"/>
              <w:ind w:left="484"/>
              <w:rPr>
                <w:sz w:val="22"/>
              </w:rPr>
            </w:pPr>
            <w:r>
              <w:rPr>
                <w:sz w:val="22"/>
              </w:rPr>
              <w:t>and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economic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factors</w:t>
            </w:r>
          </w:p>
        </w:tc>
        <w:tc>
          <w:tcPr>
            <w:tcW w:w="5386" w:type="dxa"/>
          </w:tcPr>
          <w:p>
            <w:pPr>
              <w:pStyle w:val="TableParagraph"/>
              <w:spacing w:line="240" w:lineRule="auto"/>
              <w:ind w:left="109"/>
              <w:rPr>
                <w:sz w:val="22"/>
              </w:rPr>
            </w:pPr>
            <w:r>
              <w:rPr>
                <w:spacing w:val="-4"/>
                <w:sz w:val="22"/>
              </w:rPr>
              <w:t>High</w:t>
            </w:r>
          </w:p>
        </w:tc>
      </w:tr>
      <w:tr>
        <w:trPr>
          <w:trHeight w:val="513" w:hRule="atLeast"/>
        </w:trPr>
        <w:tc>
          <w:tcPr>
            <w:tcW w:w="5386" w:type="dxa"/>
          </w:tcPr>
          <w:p>
            <w:pPr>
              <w:pStyle w:val="TableParagraph"/>
              <w:spacing w:line="255" w:lineRule="exact" w:before="0"/>
              <w:ind w:left="124"/>
              <w:rPr>
                <w:sz w:val="22"/>
              </w:rPr>
            </w:pPr>
            <w:r>
              <w:rPr>
                <w:sz w:val="22"/>
              </w:rPr>
              <w:t>3.</w:t>
            </w:r>
            <w:r>
              <w:rPr>
                <w:spacing w:val="41"/>
                <w:sz w:val="22"/>
              </w:rPr>
              <w:t>  </w:t>
            </w:r>
            <w:r>
              <w:rPr>
                <w:sz w:val="22"/>
              </w:rPr>
              <w:t>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ability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communicate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effectively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range</w:t>
            </w:r>
          </w:p>
          <w:p>
            <w:pPr>
              <w:pStyle w:val="TableParagraph"/>
              <w:spacing w:before="1"/>
              <w:ind w:left="484"/>
              <w:rPr>
                <w:sz w:val="22"/>
              </w:rPr>
            </w:pP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audiences</w:t>
            </w:r>
          </w:p>
        </w:tc>
        <w:tc>
          <w:tcPr>
            <w:tcW w:w="5386" w:type="dxa"/>
          </w:tcPr>
          <w:p>
            <w:pPr>
              <w:pStyle w:val="TableParagraph"/>
              <w:spacing w:line="255" w:lineRule="exact" w:before="0"/>
              <w:ind w:left="109"/>
              <w:rPr>
                <w:sz w:val="22"/>
              </w:rPr>
            </w:pPr>
            <w:r>
              <w:rPr>
                <w:spacing w:val="-2"/>
                <w:sz w:val="22"/>
              </w:rPr>
              <w:t>Medium</w:t>
            </w:r>
          </w:p>
        </w:tc>
      </w:tr>
      <w:tr>
        <w:trPr>
          <w:trHeight w:val="1290" w:hRule="atLeast"/>
        </w:trPr>
        <w:tc>
          <w:tcPr>
            <w:tcW w:w="5386" w:type="dxa"/>
          </w:tcPr>
          <w:p>
            <w:pPr>
              <w:pStyle w:val="TableParagraph"/>
              <w:spacing w:line="240" w:lineRule="auto"/>
              <w:ind w:left="484" w:hanging="360"/>
              <w:rPr>
                <w:sz w:val="22"/>
              </w:rPr>
            </w:pPr>
            <w:r>
              <w:rPr>
                <w:sz w:val="22"/>
              </w:rPr>
              <w:t>4.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An ability to recognize ethical and professional responsibilities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engineering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situations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make informed judgments, which must consider the</w:t>
            </w:r>
          </w:p>
          <w:p>
            <w:pPr>
              <w:pStyle w:val="TableParagraph"/>
              <w:spacing w:line="260" w:lineRule="exact" w:before="0"/>
              <w:ind w:left="484" w:right="109"/>
              <w:rPr>
                <w:sz w:val="22"/>
              </w:rPr>
            </w:pPr>
            <w:r>
              <w:rPr>
                <w:sz w:val="22"/>
              </w:rPr>
              <w:t>impact of engineering solutions in global, economic,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environmental,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societal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contexts</w:t>
            </w:r>
          </w:p>
        </w:tc>
        <w:tc>
          <w:tcPr>
            <w:tcW w:w="5386" w:type="dxa"/>
          </w:tcPr>
          <w:p>
            <w:pPr>
              <w:pStyle w:val="TableParagraph"/>
              <w:spacing w:line="240" w:lineRule="auto"/>
              <w:ind w:left="109"/>
              <w:rPr>
                <w:sz w:val="22"/>
              </w:rPr>
            </w:pPr>
            <w:r>
              <w:rPr>
                <w:spacing w:val="-2"/>
                <w:sz w:val="22"/>
              </w:rPr>
              <w:t>Medium</w:t>
            </w:r>
          </w:p>
        </w:tc>
      </w:tr>
      <w:tr>
        <w:trPr>
          <w:trHeight w:val="513" w:hRule="atLeast"/>
        </w:trPr>
        <w:tc>
          <w:tcPr>
            <w:tcW w:w="5386" w:type="dxa"/>
          </w:tcPr>
          <w:p>
            <w:pPr>
              <w:pStyle w:val="TableParagraph"/>
              <w:spacing w:line="255" w:lineRule="exact" w:before="0"/>
              <w:ind w:left="125"/>
              <w:rPr>
                <w:sz w:val="22"/>
              </w:rPr>
            </w:pPr>
            <w:r>
              <w:rPr>
                <w:sz w:val="22"/>
              </w:rPr>
              <w:t>5.</w:t>
            </w:r>
            <w:r>
              <w:rPr>
                <w:spacing w:val="42"/>
                <w:sz w:val="22"/>
              </w:rPr>
              <w:t>  </w:t>
            </w:r>
            <w:r>
              <w:rPr>
                <w:sz w:val="22"/>
              </w:rPr>
              <w:t>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ability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function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effectively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team</w:t>
            </w:r>
            <w:r>
              <w:rPr>
                <w:spacing w:val="-4"/>
                <w:sz w:val="22"/>
              </w:rPr>
              <w:t> whose</w:t>
            </w:r>
          </w:p>
          <w:p>
            <w:pPr>
              <w:pStyle w:val="TableParagraph"/>
              <w:spacing w:before="1"/>
              <w:ind w:left="485"/>
              <w:rPr>
                <w:sz w:val="22"/>
              </w:rPr>
            </w:pPr>
            <w:r>
              <w:rPr>
                <w:sz w:val="22"/>
              </w:rPr>
              <w:t>members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together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provide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leadership,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create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10"/>
                <w:sz w:val="22"/>
              </w:rPr>
              <w:t>a</w:t>
            </w:r>
          </w:p>
        </w:tc>
        <w:tc>
          <w:tcPr>
            <w:tcW w:w="538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TableParagraph"/>
        <w:spacing w:after="0" w:line="240" w:lineRule="auto"/>
        <w:rPr>
          <w:rFonts w:ascii="Times New Roman"/>
          <w:sz w:val="22"/>
        </w:rPr>
        <w:sectPr>
          <w:type w:val="continuous"/>
          <w:pgSz w:w="12240" w:h="15840"/>
          <w:pgMar w:header="0" w:footer="990" w:top="640" w:bottom="1180" w:left="360" w:right="360"/>
        </w:sectPr>
      </w:pPr>
    </w:p>
    <w:tbl>
      <w:tblPr>
        <w:tblW w:w="0" w:type="auto"/>
        <w:jc w:val="left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86"/>
        <w:gridCol w:w="5386"/>
      </w:tblGrid>
      <w:tr>
        <w:trPr>
          <w:trHeight w:val="517" w:hRule="atLeast"/>
        </w:trPr>
        <w:tc>
          <w:tcPr>
            <w:tcW w:w="5386" w:type="dxa"/>
          </w:tcPr>
          <w:p>
            <w:pPr>
              <w:pStyle w:val="TableParagraph"/>
              <w:spacing w:line="260" w:lineRule="atLeast" w:before="0"/>
              <w:ind w:left="485"/>
              <w:rPr>
                <w:sz w:val="22"/>
              </w:rPr>
            </w:pPr>
            <w:r>
              <w:rPr>
                <w:sz w:val="22"/>
              </w:rPr>
              <w:t>collaborative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environment,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establish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goals,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plan tasks, and meet objectives</w:t>
            </w:r>
          </w:p>
        </w:tc>
        <w:tc>
          <w:tcPr>
            <w:tcW w:w="538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770" w:hRule="atLeast"/>
        </w:trPr>
        <w:tc>
          <w:tcPr>
            <w:tcW w:w="5386" w:type="dxa"/>
          </w:tcPr>
          <w:p>
            <w:pPr>
              <w:pStyle w:val="TableParagraph"/>
              <w:spacing w:line="240" w:lineRule="auto" w:before="0"/>
              <w:ind w:left="485" w:right="308" w:hanging="360"/>
              <w:rPr>
                <w:sz w:val="22"/>
              </w:rPr>
            </w:pPr>
            <w:r>
              <w:rPr>
                <w:sz w:val="22"/>
              </w:rPr>
              <w:t>6.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An ability to develop and conduct appropriate experimentation,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analyze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interpret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data,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and</w:t>
            </w:r>
          </w:p>
          <w:p>
            <w:pPr>
              <w:pStyle w:val="TableParagraph"/>
              <w:spacing w:before="0"/>
              <w:ind w:left="485"/>
              <w:rPr>
                <w:sz w:val="22"/>
              </w:rPr>
            </w:pPr>
            <w:r>
              <w:rPr>
                <w:sz w:val="22"/>
              </w:rPr>
              <w:t>use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engineering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judgment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draw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conclusions</w:t>
            </w:r>
          </w:p>
        </w:tc>
        <w:tc>
          <w:tcPr>
            <w:tcW w:w="5386" w:type="dxa"/>
          </w:tcPr>
          <w:p>
            <w:pPr>
              <w:pStyle w:val="TableParagraph"/>
              <w:spacing w:line="253" w:lineRule="exact" w:before="0"/>
              <w:ind w:left="109"/>
              <w:rPr>
                <w:sz w:val="22"/>
              </w:rPr>
            </w:pPr>
            <w:r>
              <w:rPr>
                <w:spacing w:val="-2"/>
                <w:sz w:val="22"/>
              </w:rPr>
              <w:t>Medium</w:t>
            </w:r>
          </w:p>
        </w:tc>
      </w:tr>
      <w:tr>
        <w:trPr>
          <w:trHeight w:val="513" w:hRule="atLeast"/>
        </w:trPr>
        <w:tc>
          <w:tcPr>
            <w:tcW w:w="5386" w:type="dxa"/>
          </w:tcPr>
          <w:p>
            <w:pPr>
              <w:pStyle w:val="TableParagraph"/>
              <w:spacing w:line="254" w:lineRule="exact" w:before="0"/>
              <w:ind w:left="485" w:hanging="360"/>
              <w:rPr>
                <w:sz w:val="22"/>
              </w:rPr>
            </w:pPr>
            <w:r>
              <w:rPr>
                <w:sz w:val="22"/>
              </w:rPr>
              <w:t>7.</w:t>
            </w:r>
            <w:r>
              <w:rPr>
                <w:spacing w:val="80"/>
                <w:w w:val="150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ability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acquire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apply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new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knowledge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as needed, using appropriate learning strategies</w:t>
            </w:r>
          </w:p>
        </w:tc>
        <w:tc>
          <w:tcPr>
            <w:tcW w:w="5386" w:type="dxa"/>
          </w:tcPr>
          <w:p>
            <w:pPr>
              <w:pStyle w:val="TableParagraph"/>
              <w:spacing w:line="240" w:lineRule="auto"/>
              <w:ind w:left="109"/>
              <w:rPr>
                <w:sz w:val="22"/>
              </w:rPr>
            </w:pPr>
            <w:r>
              <w:rPr>
                <w:spacing w:val="-2"/>
                <w:sz w:val="22"/>
              </w:rPr>
              <w:t>Medium</w:t>
            </w:r>
          </w:p>
        </w:tc>
      </w:tr>
    </w:tbl>
    <w:p>
      <w:pPr>
        <w:pStyle w:val="BodyText"/>
        <w:spacing w:before="23"/>
        <w:ind w:left="720" w:right="440"/>
      </w:pPr>
      <w:r>
        <w:rPr>
          <w:position w:val="5"/>
          <w:sz w:val="14"/>
        </w:rPr>
        <w:t>*</w:t>
      </w:r>
      <w:r>
        <w:rPr/>
        <w:t>Coverage</w:t>
      </w:r>
      <w:r>
        <w:rPr>
          <w:spacing w:val="-2"/>
        </w:rPr>
        <w:t> </w:t>
      </w:r>
      <w:r>
        <w:rPr/>
        <w:t>is</w:t>
      </w:r>
      <w:r>
        <w:rPr>
          <w:spacing w:val="-2"/>
        </w:rPr>
        <w:t> </w:t>
      </w:r>
      <w:r>
        <w:rPr/>
        <w:t>given</w:t>
      </w:r>
      <w:r>
        <w:rPr>
          <w:spacing w:val="-3"/>
        </w:rPr>
        <w:t> </w:t>
      </w:r>
      <w:r>
        <w:rPr/>
        <w:t>as</w:t>
      </w:r>
      <w:r>
        <w:rPr>
          <w:spacing w:val="-2"/>
        </w:rPr>
        <w:t> </w:t>
      </w:r>
      <w:r>
        <w:rPr/>
        <w:t>high,</w:t>
      </w:r>
      <w:r>
        <w:rPr>
          <w:spacing w:val="-2"/>
        </w:rPr>
        <w:t> </w:t>
      </w:r>
      <w:r>
        <w:rPr/>
        <w:t>medium,</w:t>
      </w:r>
      <w:r>
        <w:rPr>
          <w:spacing w:val="-3"/>
        </w:rPr>
        <w:t> </w:t>
      </w:r>
      <w:r>
        <w:rPr/>
        <w:t>or</w:t>
      </w:r>
      <w:r>
        <w:rPr>
          <w:spacing w:val="-2"/>
        </w:rPr>
        <w:t> </w:t>
      </w:r>
      <w:r>
        <w:rPr/>
        <w:t>low.</w:t>
      </w:r>
      <w:r>
        <w:rPr>
          <w:spacing w:val="40"/>
        </w:rPr>
        <w:t> </w:t>
      </w:r>
      <w:r>
        <w:rPr/>
        <w:t>An</w:t>
      </w:r>
      <w:r>
        <w:rPr>
          <w:spacing w:val="-2"/>
        </w:rPr>
        <w:t> </w:t>
      </w:r>
      <w:r>
        <w:rPr/>
        <w:t>empty</w:t>
      </w:r>
      <w:r>
        <w:rPr>
          <w:spacing w:val="-2"/>
        </w:rPr>
        <w:t> </w:t>
      </w:r>
      <w:r>
        <w:rPr/>
        <w:t>box</w:t>
      </w:r>
      <w:r>
        <w:rPr>
          <w:spacing w:val="-3"/>
        </w:rPr>
        <w:t> </w:t>
      </w:r>
      <w:r>
        <w:rPr/>
        <w:t>indicates</w:t>
      </w:r>
      <w:r>
        <w:rPr>
          <w:spacing w:val="-2"/>
        </w:rPr>
        <w:t> </w:t>
      </w:r>
      <w:r>
        <w:rPr/>
        <w:t>that</w:t>
      </w:r>
      <w:r>
        <w:rPr>
          <w:spacing w:val="-2"/>
        </w:rPr>
        <w:t> </w:t>
      </w:r>
      <w:r>
        <w:rPr/>
        <w:t>this</w:t>
      </w:r>
      <w:r>
        <w:rPr>
          <w:spacing w:val="-3"/>
        </w:rPr>
        <w:t> </w:t>
      </w:r>
      <w:r>
        <w:rPr/>
        <w:t>outcome</w:t>
      </w:r>
      <w:r>
        <w:rPr>
          <w:spacing w:val="-2"/>
        </w:rPr>
        <w:t> </w:t>
      </w:r>
      <w:r>
        <w:rPr/>
        <w:t>is</w:t>
      </w:r>
      <w:r>
        <w:rPr>
          <w:spacing w:val="-2"/>
        </w:rPr>
        <w:t> </w:t>
      </w:r>
      <w:r>
        <w:rPr/>
        <w:t>not</w:t>
      </w:r>
      <w:r>
        <w:rPr>
          <w:spacing w:val="-3"/>
        </w:rPr>
        <w:t> </w:t>
      </w:r>
      <w:r>
        <w:rPr/>
        <w:t>covered</w:t>
      </w:r>
      <w:r>
        <w:rPr>
          <w:spacing w:val="-2"/>
        </w:rPr>
        <w:t> </w:t>
      </w:r>
      <w:r>
        <w:rPr/>
        <w:t>or assessed in the course.</w:t>
      </w:r>
    </w:p>
    <w:p>
      <w:pPr>
        <w:pStyle w:val="Heading2"/>
        <w:spacing w:before="257"/>
        <w:rPr>
          <w:i/>
        </w:rPr>
      </w:pPr>
      <w:r>
        <w:rPr>
          <w:i/>
        </w:rPr>
        <w:t>Required</w:t>
      </w:r>
      <w:r>
        <w:rPr>
          <w:i/>
          <w:spacing w:val="-7"/>
        </w:rPr>
        <w:t> </w:t>
      </w:r>
      <w:r>
        <w:rPr>
          <w:i/>
        </w:rPr>
        <w:t>Textbooks</w:t>
      </w:r>
      <w:r>
        <w:rPr>
          <w:i/>
          <w:spacing w:val="-7"/>
        </w:rPr>
        <w:t> </w:t>
      </w:r>
      <w:r>
        <w:rPr>
          <w:i/>
        </w:rPr>
        <w:t>and</w:t>
      </w:r>
      <w:r>
        <w:rPr>
          <w:i/>
          <w:spacing w:val="-6"/>
        </w:rPr>
        <w:t> </w:t>
      </w:r>
      <w:r>
        <w:rPr>
          <w:i/>
          <w:spacing w:val="-2"/>
        </w:rPr>
        <w:t>Software</w:t>
      </w:r>
    </w:p>
    <w:p>
      <w:pPr>
        <w:pStyle w:val="BodyText"/>
        <w:spacing w:before="1"/>
        <w:ind w:left="360"/>
      </w:pPr>
      <w:r>
        <w:rPr>
          <w:spacing w:val="-5"/>
        </w:rPr>
        <w:t>N/A</w:t>
      </w:r>
    </w:p>
    <w:p>
      <w:pPr>
        <w:pStyle w:val="BodyText"/>
        <w:spacing w:before="3"/>
      </w:pPr>
    </w:p>
    <w:p>
      <w:pPr>
        <w:pStyle w:val="Heading2"/>
        <w:spacing w:line="256" w:lineRule="exact"/>
        <w:rPr>
          <w:i/>
        </w:rPr>
      </w:pPr>
      <w:r>
        <w:rPr>
          <w:i/>
        </w:rPr>
        <w:t>Recommended</w:t>
      </w:r>
      <w:r>
        <w:rPr>
          <w:i/>
          <w:spacing w:val="-11"/>
        </w:rPr>
        <w:t> </w:t>
      </w:r>
      <w:r>
        <w:rPr>
          <w:i/>
          <w:spacing w:val="-2"/>
        </w:rPr>
        <w:t>Materials</w:t>
      </w:r>
    </w:p>
    <w:p>
      <w:pPr>
        <w:pStyle w:val="ListParagraph"/>
        <w:numPr>
          <w:ilvl w:val="0"/>
          <w:numId w:val="2"/>
        </w:numPr>
        <w:tabs>
          <w:tab w:pos="1080" w:val="left" w:leader="none"/>
        </w:tabs>
        <w:spacing w:line="240" w:lineRule="auto" w:before="0" w:after="0"/>
        <w:ind w:left="1080" w:right="637" w:hanging="360"/>
        <w:jc w:val="left"/>
        <w:rPr>
          <w:sz w:val="22"/>
        </w:rPr>
      </w:pPr>
      <w:r>
        <w:rPr>
          <w:sz w:val="22"/>
        </w:rPr>
        <w:t>Shigley’s</w:t>
      </w:r>
      <w:r>
        <w:rPr>
          <w:spacing w:val="-3"/>
          <w:sz w:val="22"/>
        </w:rPr>
        <w:t> </w:t>
      </w:r>
      <w:r>
        <w:rPr>
          <w:sz w:val="22"/>
        </w:rPr>
        <w:t>Mechanical</w:t>
      </w:r>
      <w:r>
        <w:rPr>
          <w:spacing w:val="-3"/>
          <w:sz w:val="22"/>
        </w:rPr>
        <w:t> </w:t>
      </w:r>
      <w:r>
        <w:rPr>
          <w:sz w:val="22"/>
        </w:rPr>
        <w:t>Engineering</w:t>
      </w:r>
      <w:r>
        <w:rPr>
          <w:spacing w:val="-3"/>
          <w:sz w:val="22"/>
        </w:rPr>
        <w:t> </w:t>
      </w:r>
      <w:r>
        <w:rPr>
          <w:sz w:val="22"/>
        </w:rPr>
        <w:t>Design,</w:t>
      </w:r>
      <w:r>
        <w:rPr>
          <w:spacing w:val="-3"/>
          <w:sz w:val="22"/>
        </w:rPr>
        <w:t> </w:t>
      </w:r>
      <w:r>
        <w:rPr>
          <w:sz w:val="22"/>
        </w:rPr>
        <w:t>11th</w:t>
      </w:r>
      <w:r>
        <w:rPr>
          <w:spacing w:val="-3"/>
          <w:sz w:val="22"/>
        </w:rPr>
        <w:t> </w:t>
      </w:r>
      <w:r>
        <w:rPr>
          <w:sz w:val="22"/>
        </w:rPr>
        <w:t>Ed.,</w:t>
      </w:r>
      <w:r>
        <w:rPr>
          <w:spacing w:val="-3"/>
          <w:sz w:val="22"/>
        </w:rPr>
        <w:t> </w:t>
      </w:r>
      <w:r>
        <w:rPr>
          <w:sz w:val="22"/>
        </w:rPr>
        <w:t>K.</w:t>
      </w:r>
      <w:r>
        <w:rPr>
          <w:spacing w:val="-3"/>
          <w:sz w:val="22"/>
        </w:rPr>
        <w:t> </w:t>
      </w:r>
      <w:r>
        <w:rPr>
          <w:sz w:val="22"/>
        </w:rPr>
        <w:t>J.</w:t>
      </w:r>
      <w:r>
        <w:rPr>
          <w:spacing w:val="-3"/>
          <w:sz w:val="22"/>
        </w:rPr>
        <w:t> </w:t>
      </w:r>
      <w:r>
        <w:rPr>
          <w:sz w:val="22"/>
        </w:rPr>
        <w:t>Nisbett</w:t>
      </w:r>
      <w:r>
        <w:rPr>
          <w:spacing w:val="-3"/>
          <w:sz w:val="22"/>
        </w:rPr>
        <w:t> </w:t>
      </w:r>
      <w:r>
        <w:rPr>
          <w:sz w:val="22"/>
        </w:rPr>
        <w:t>&amp;</w:t>
      </w:r>
      <w:r>
        <w:rPr>
          <w:spacing w:val="-3"/>
          <w:sz w:val="22"/>
        </w:rPr>
        <w:t> </w:t>
      </w:r>
      <w:r>
        <w:rPr>
          <w:sz w:val="22"/>
        </w:rPr>
        <w:t>R.</w:t>
      </w:r>
      <w:r>
        <w:rPr>
          <w:spacing w:val="-3"/>
          <w:sz w:val="22"/>
        </w:rPr>
        <w:t> </w:t>
      </w:r>
      <w:r>
        <w:rPr>
          <w:sz w:val="22"/>
        </w:rPr>
        <w:t>G.</w:t>
      </w:r>
      <w:r>
        <w:rPr>
          <w:spacing w:val="-3"/>
          <w:sz w:val="22"/>
        </w:rPr>
        <w:t> </w:t>
      </w:r>
      <w:r>
        <w:rPr>
          <w:sz w:val="22"/>
        </w:rPr>
        <w:t>Budynas,</w:t>
      </w:r>
      <w:r>
        <w:rPr>
          <w:spacing w:val="-3"/>
          <w:sz w:val="22"/>
        </w:rPr>
        <w:t> </w:t>
      </w:r>
      <w:r>
        <w:rPr>
          <w:sz w:val="22"/>
        </w:rPr>
        <w:t>McGraw-Hill,</w:t>
      </w:r>
      <w:r>
        <w:rPr>
          <w:spacing w:val="-3"/>
          <w:sz w:val="22"/>
        </w:rPr>
        <w:t> </w:t>
      </w:r>
      <w:r>
        <w:rPr>
          <w:sz w:val="22"/>
        </w:rPr>
        <w:t>2020</w:t>
      </w:r>
      <w:r>
        <w:rPr>
          <w:spacing w:val="-3"/>
          <w:sz w:val="22"/>
        </w:rPr>
        <w:t> </w:t>
      </w:r>
      <w:r>
        <w:rPr>
          <w:sz w:val="22"/>
        </w:rPr>
        <w:t>ISBN: </w:t>
      </w:r>
      <w:r>
        <w:rPr>
          <w:spacing w:val="-2"/>
          <w:sz w:val="22"/>
        </w:rPr>
        <w:t>9390219639</w:t>
      </w:r>
    </w:p>
    <w:p>
      <w:pPr>
        <w:pStyle w:val="ListParagraph"/>
        <w:numPr>
          <w:ilvl w:val="0"/>
          <w:numId w:val="2"/>
        </w:numPr>
        <w:tabs>
          <w:tab w:pos="1080" w:val="left" w:leader="none"/>
        </w:tabs>
        <w:spacing w:line="240" w:lineRule="auto" w:before="1" w:after="0"/>
        <w:ind w:left="1080" w:right="616" w:hanging="360"/>
        <w:jc w:val="left"/>
        <w:rPr>
          <w:sz w:val="22"/>
        </w:rPr>
      </w:pPr>
      <w:r>
        <w:rPr>
          <w:sz w:val="22"/>
        </w:rPr>
        <w:t>Materials</w:t>
      </w:r>
      <w:r>
        <w:rPr>
          <w:spacing w:val="-4"/>
          <w:sz w:val="22"/>
        </w:rPr>
        <w:t> </w:t>
      </w:r>
      <w:r>
        <w:rPr>
          <w:sz w:val="22"/>
        </w:rPr>
        <w:t>Selection</w:t>
      </w:r>
      <w:r>
        <w:rPr>
          <w:spacing w:val="-4"/>
          <w:sz w:val="22"/>
        </w:rPr>
        <w:t> </w:t>
      </w:r>
      <w:r>
        <w:rPr>
          <w:sz w:val="22"/>
        </w:rPr>
        <w:t>in</w:t>
      </w:r>
      <w:r>
        <w:rPr>
          <w:spacing w:val="-4"/>
          <w:sz w:val="22"/>
        </w:rPr>
        <w:t> </w:t>
      </w:r>
      <w:r>
        <w:rPr>
          <w:sz w:val="22"/>
        </w:rPr>
        <w:t>Mechanical</w:t>
      </w:r>
      <w:r>
        <w:rPr>
          <w:spacing w:val="-4"/>
          <w:sz w:val="22"/>
        </w:rPr>
        <w:t> </w:t>
      </w:r>
      <w:r>
        <w:rPr>
          <w:sz w:val="22"/>
        </w:rPr>
        <w:t>Design,</w:t>
      </w:r>
      <w:r>
        <w:rPr>
          <w:spacing w:val="-4"/>
          <w:sz w:val="22"/>
        </w:rPr>
        <w:t> </w:t>
      </w:r>
      <w:r>
        <w:rPr>
          <w:sz w:val="22"/>
        </w:rPr>
        <w:t>5th</w:t>
      </w:r>
      <w:r>
        <w:rPr>
          <w:spacing w:val="-4"/>
          <w:sz w:val="22"/>
        </w:rPr>
        <w:t> </w:t>
      </w:r>
      <w:r>
        <w:rPr>
          <w:sz w:val="22"/>
        </w:rPr>
        <w:t>Ed.,</w:t>
      </w:r>
      <w:r>
        <w:rPr>
          <w:spacing w:val="-4"/>
          <w:sz w:val="22"/>
        </w:rPr>
        <w:t> </w:t>
      </w:r>
      <w:r>
        <w:rPr>
          <w:sz w:val="22"/>
        </w:rPr>
        <w:t>Michael</w:t>
      </w:r>
      <w:r>
        <w:rPr>
          <w:spacing w:val="-4"/>
          <w:sz w:val="22"/>
        </w:rPr>
        <w:t> </w:t>
      </w:r>
      <w:r>
        <w:rPr>
          <w:sz w:val="22"/>
        </w:rPr>
        <w:t>F.</w:t>
      </w:r>
      <w:r>
        <w:rPr>
          <w:spacing w:val="-4"/>
          <w:sz w:val="22"/>
        </w:rPr>
        <w:t> </w:t>
      </w:r>
      <w:r>
        <w:rPr>
          <w:sz w:val="22"/>
        </w:rPr>
        <w:t>Ashby,</w:t>
      </w:r>
      <w:r>
        <w:rPr>
          <w:spacing w:val="-4"/>
          <w:sz w:val="22"/>
        </w:rPr>
        <w:t> </w:t>
      </w:r>
      <w:r>
        <w:rPr>
          <w:sz w:val="22"/>
        </w:rPr>
        <w:t>Butterworth-Heinemann,</w:t>
      </w:r>
      <w:r>
        <w:rPr>
          <w:spacing w:val="-4"/>
          <w:sz w:val="22"/>
        </w:rPr>
        <w:t> </w:t>
      </w:r>
      <w:r>
        <w:rPr>
          <w:sz w:val="22"/>
        </w:rPr>
        <w:t>2016</w:t>
      </w:r>
      <w:r>
        <w:rPr>
          <w:spacing w:val="-4"/>
          <w:sz w:val="22"/>
        </w:rPr>
        <w:t> </w:t>
      </w:r>
      <w:r>
        <w:rPr>
          <w:sz w:val="22"/>
        </w:rPr>
        <w:t>ISBN: </w:t>
      </w:r>
      <w:r>
        <w:rPr>
          <w:spacing w:val="-2"/>
          <w:sz w:val="22"/>
        </w:rPr>
        <w:t>0081005997</w:t>
      </w:r>
    </w:p>
    <w:p>
      <w:pPr>
        <w:pStyle w:val="ListParagraph"/>
        <w:numPr>
          <w:ilvl w:val="0"/>
          <w:numId w:val="2"/>
        </w:numPr>
        <w:tabs>
          <w:tab w:pos="1080" w:val="left" w:leader="none"/>
        </w:tabs>
        <w:spacing w:line="240" w:lineRule="auto" w:before="0" w:after="0"/>
        <w:ind w:left="1080" w:right="437" w:hanging="360"/>
        <w:jc w:val="left"/>
        <w:rPr>
          <w:sz w:val="22"/>
        </w:rPr>
      </w:pPr>
      <w:r>
        <w:rPr>
          <w:sz w:val="22"/>
        </w:rPr>
        <w:t>Machinery’s</w:t>
      </w:r>
      <w:r>
        <w:rPr>
          <w:spacing w:val="-4"/>
          <w:sz w:val="22"/>
        </w:rPr>
        <w:t> </w:t>
      </w:r>
      <w:r>
        <w:rPr>
          <w:sz w:val="22"/>
        </w:rPr>
        <w:t>Handbook,</w:t>
      </w:r>
      <w:r>
        <w:rPr>
          <w:spacing w:val="-4"/>
          <w:sz w:val="22"/>
        </w:rPr>
        <w:t> </w:t>
      </w:r>
      <w:r>
        <w:rPr>
          <w:sz w:val="22"/>
        </w:rPr>
        <w:t>Erik</w:t>
      </w:r>
      <w:r>
        <w:rPr>
          <w:spacing w:val="-4"/>
          <w:sz w:val="22"/>
        </w:rPr>
        <w:t> </w:t>
      </w:r>
      <w:r>
        <w:rPr>
          <w:sz w:val="22"/>
        </w:rPr>
        <w:t>Oberg,</w:t>
      </w:r>
      <w:r>
        <w:rPr>
          <w:spacing w:val="-4"/>
          <w:sz w:val="22"/>
        </w:rPr>
        <w:t> </w:t>
      </w:r>
      <w:r>
        <w:rPr>
          <w:sz w:val="22"/>
        </w:rPr>
        <w:t>30th</w:t>
      </w:r>
      <w:r>
        <w:rPr>
          <w:spacing w:val="-4"/>
          <w:sz w:val="22"/>
        </w:rPr>
        <w:t> </w:t>
      </w:r>
      <w:r>
        <w:rPr>
          <w:sz w:val="22"/>
        </w:rPr>
        <w:t>Edition</w:t>
      </w:r>
      <w:r>
        <w:rPr>
          <w:spacing w:val="-4"/>
          <w:sz w:val="22"/>
        </w:rPr>
        <w:t> </w:t>
      </w:r>
      <w:r>
        <w:rPr>
          <w:sz w:val="22"/>
        </w:rPr>
        <w:t>(or</w:t>
      </w:r>
      <w:r>
        <w:rPr>
          <w:spacing w:val="-4"/>
          <w:sz w:val="22"/>
        </w:rPr>
        <w:t> </w:t>
      </w:r>
      <w:r>
        <w:rPr>
          <w:sz w:val="22"/>
        </w:rPr>
        <w:t>later),</w:t>
      </w:r>
      <w:r>
        <w:rPr>
          <w:spacing w:val="-4"/>
          <w:sz w:val="22"/>
        </w:rPr>
        <w:t> </w:t>
      </w:r>
      <w:r>
        <w:rPr>
          <w:sz w:val="22"/>
        </w:rPr>
        <w:t>ISBN-13:</w:t>
      </w:r>
      <w:r>
        <w:rPr>
          <w:spacing w:val="-4"/>
          <w:sz w:val="22"/>
        </w:rPr>
        <w:t> </w:t>
      </w:r>
      <w:r>
        <w:rPr>
          <w:sz w:val="22"/>
        </w:rPr>
        <w:t>978-0831130916</w:t>
      </w:r>
      <w:r>
        <w:rPr>
          <w:spacing w:val="-4"/>
          <w:sz w:val="22"/>
        </w:rPr>
        <w:t> </w:t>
      </w:r>
      <w:r>
        <w:rPr>
          <w:sz w:val="22"/>
        </w:rPr>
        <w:t>4.</w:t>
      </w:r>
      <w:r>
        <w:rPr>
          <w:spacing w:val="-4"/>
          <w:sz w:val="22"/>
        </w:rPr>
        <w:t> </w:t>
      </w:r>
      <w:r>
        <w:rPr>
          <w:sz w:val="22"/>
        </w:rPr>
        <w:t>Roark’s</w:t>
      </w:r>
      <w:r>
        <w:rPr>
          <w:spacing w:val="-4"/>
          <w:sz w:val="22"/>
        </w:rPr>
        <w:t> </w:t>
      </w:r>
      <w:r>
        <w:rPr>
          <w:sz w:val="22"/>
        </w:rPr>
        <w:t>Formulas for Stress and Strain, 7th Edition, W. C. Young, R. G. Budynas, McGraw-Hill, 2002 ISBN 007072542X</w:t>
      </w:r>
    </w:p>
    <w:p>
      <w:pPr>
        <w:pStyle w:val="ListParagraph"/>
        <w:numPr>
          <w:ilvl w:val="0"/>
          <w:numId w:val="2"/>
        </w:numPr>
        <w:tabs>
          <w:tab w:pos="1079" w:val="left" w:leader="none"/>
        </w:tabs>
        <w:spacing w:line="240" w:lineRule="auto" w:before="0" w:after="0"/>
        <w:ind w:left="1079" w:right="0" w:hanging="359"/>
        <w:jc w:val="left"/>
        <w:rPr>
          <w:sz w:val="22"/>
        </w:rPr>
      </w:pPr>
      <w:r>
        <w:rPr>
          <w:sz w:val="22"/>
        </w:rPr>
        <w:t>Dimensioning</w:t>
      </w:r>
      <w:r>
        <w:rPr>
          <w:spacing w:val="-11"/>
          <w:sz w:val="22"/>
        </w:rPr>
        <w:t> </w:t>
      </w:r>
      <w:r>
        <w:rPr>
          <w:sz w:val="22"/>
        </w:rPr>
        <w:t>for</w:t>
      </w:r>
      <w:r>
        <w:rPr>
          <w:spacing w:val="-8"/>
          <w:sz w:val="22"/>
        </w:rPr>
        <w:t> </w:t>
      </w:r>
      <w:r>
        <w:rPr>
          <w:sz w:val="22"/>
        </w:rPr>
        <w:t>Interchangeable</w:t>
      </w:r>
      <w:r>
        <w:rPr>
          <w:spacing w:val="-9"/>
          <w:sz w:val="22"/>
        </w:rPr>
        <w:t> </w:t>
      </w:r>
      <w:r>
        <w:rPr>
          <w:sz w:val="22"/>
        </w:rPr>
        <w:t>Manufacture,</w:t>
      </w:r>
      <w:r>
        <w:rPr>
          <w:spacing w:val="-8"/>
          <w:sz w:val="22"/>
        </w:rPr>
        <w:t> </w:t>
      </w:r>
      <w:r>
        <w:rPr>
          <w:sz w:val="22"/>
        </w:rPr>
        <w:t>Earlwood</w:t>
      </w:r>
      <w:r>
        <w:rPr>
          <w:spacing w:val="-9"/>
          <w:sz w:val="22"/>
        </w:rPr>
        <w:t> </w:t>
      </w:r>
      <w:r>
        <w:rPr>
          <w:sz w:val="22"/>
        </w:rPr>
        <w:t>T.</w:t>
      </w:r>
      <w:r>
        <w:rPr>
          <w:spacing w:val="-8"/>
          <w:sz w:val="22"/>
        </w:rPr>
        <w:t> </w:t>
      </w:r>
      <w:r>
        <w:rPr>
          <w:sz w:val="22"/>
        </w:rPr>
        <w:t>Fortini,</w:t>
      </w:r>
      <w:r>
        <w:rPr>
          <w:spacing w:val="-9"/>
          <w:sz w:val="22"/>
        </w:rPr>
        <w:t> </w:t>
      </w:r>
      <w:r>
        <w:rPr>
          <w:sz w:val="22"/>
        </w:rPr>
        <w:t>Industrial</w:t>
      </w:r>
      <w:r>
        <w:rPr>
          <w:spacing w:val="-8"/>
          <w:sz w:val="22"/>
        </w:rPr>
        <w:t> </w:t>
      </w:r>
      <w:r>
        <w:rPr>
          <w:sz w:val="22"/>
        </w:rPr>
        <w:t>Press.</w:t>
      </w:r>
      <w:r>
        <w:rPr>
          <w:spacing w:val="-8"/>
          <w:sz w:val="22"/>
        </w:rPr>
        <w:t> </w:t>
      </w:r>
      <w:r>
        <w:rPr>
          <w:spacing w:val="-4"/>
          <w:sz w:val="22"/>
        </w:rPr>
        <w:t>1967</w:t>
      </w:r>
    </w:p>
    <w:p>
      <w:pPr>
        <w:pStyle w:val="Heading2"/>
        <w:spacing w:before="256"/>
        <w:rPr>
          <w:i/>
        </w:rPr>
      </w:pPr>
      <w:r>
        <w:rPr>
          <w:i/>
        </w:rPr>
        <w:t>Required</w:t>
      </w:r>
      <w:r>
        <w:rPr>
          <w:i/>
          <w:spacing w:val="-8"/>
        </w:rPr>
        <w:t> </w:t>
      </w:r>
      <w:r>
        <w:rPr>
          <w:i/>
          <w:spacing w:val="-2"/>
        </w:rPr>
        <w:t>Computer</w:t>
      </w:r>
    </w:p>
    <w:p>
      <w:pPr>
        <w:spacing w:line="240" w:lineRule="auto" w:before="1"/>
        <w:ind w:left="360" w:right="440" w:firstLine="0"/>
        <w:jc w:val="left"/>
        <w:rPr>
          <w:i/>
          <w:sz w:val="22"/>
        </w:rPr>
      </w:pPr>
      <w:r>
        <w:rPr>
          <w:sz w:val="22"/>
        </w:rPr>
        <w:t>Recommended Computer Specifications: </w:t>
      </w:r>
      <w:hyperlink r:id="rId7">
        <w:r>
          <w:rPr>
            <w:sz w:val="22"/>
          </w:rPr>
          <w:t>https://it.ufl.edu/get-help/student-computer-recommendations/</w:t>
        </w:r>
      </w:hyperlink>
      <w:r>
        <w:rPr>
          <w:sz w:val="22"/>
        </w:rPr>
        <w:t> </w:t>
      </w:r>
      <w:r>
        <w:rPr>
          <w:i/>
          <w:sz w:val="22"/>
        </w:rPr>
        <w:t>HWCOE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Computer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Requirements:</w:t>
      </w:r>
      <w:r>
        <w:rPr>
          <w:i/>
          <w:spacing w:val="-12"/>
          <w:sz w:val="22"/>
        </w:rPr>
        <w:t> </w:t>
      </w:r>
      <w:hyperlink r:id="rId8">
        <w:r>
          <w:rPr>
            <w:i/>
            <w:sz w:val="22"/>
          </w:rPr>
          <w:t>https://www.eng.ufl.edu/students/advising/fall-semester-checklist/computer-</w:t>
        </w:r>
      </w:hyperlink>
      <w:r>
        <w:rPr>
          <w:i/>
          <w:spacing w:val="-2"/>
          <w:sz w:val="22"/>
        </w:rPr>
        <w:t>requirements/</w:t>
      </w:r>
    </w:p>
    <w:p>
      <w:pPr>
        <w:pStyle w:val="BodyText"/>
        <w:rPr>
          <w:i/>
        </w:rPr>
      </w:pPr>
    </w:p>
    <w:p>
      <w:pPr>
        <w:pStyle w:val="Heading2"/>
        <w:jc w:val="both"/>
        <w:rPr>
          <w:i/>
        </w:rPr>
      </w:pPr>
      <w:r>
        <w:rPr>
          <w:i/>
        </w:rPr>
        <w:t>Course</w:t>
      </w:r>
      <w:r>
        <w:rPr>
          <w:i/>
          <w:spacing w:val="-6"/>
        </w:rPr>
        <w:t> </w:t>
      </w:r>
      <w:r>
        <w:rPr>
          <w:i/>
          <w:spacing w:val="-2"/>
        </w:rPr>
        <w:t>Schedule</w:t>
      </w:r>
    </w:p>
    <w:p>
      <w:pPr>
        <w:pStyle w:val="BodyText"/>
        <w:tabs>
          <w:tab w:pos="1799" w:val="left" w:leader="none"/>
        </w:tabs>
        <w:spacing w:before="2"/>
        <w:ind w:left="360" w:right="6013"/>
        <w:jc w:val="both"/>
      </w:pPr>
      <w:r>
        <w:rPr/>
        <w:t>Week 1:</w:t>
        <w:tab/>
        <w:t>Introduction</w:t>
      </w:r>
      <w:r>
        <w:rPr>
          <w:spacing w:val="-6"/>
        </w:rPr>
        <w:t> </w:t>
      </w:r>
      <w:r>
        <w:rPr/>
        <w:t>/</w:t>
      </w:r>
      <w:r>
        <w:rPr>
          <w:spacing w:val="-6"/>
        </w:rPr>
        <w:t> </w:t>
      </w:r>
      <w:r>
        <w:rPr/>
        <w:t>Project</w:t>
      </w:r>
      <w:r>
        <w:rPr>
          <w:spacing w:val="-6"/>
        </w:rPr>
        <w:t> </w:t>
      </w:r>
      <w:r>
        <w:rPr/>
        <w:t>Timeline</w:t>
      </w:r>
      <w:r>
        <w:rPr>
          <w:spacing w:val="-6"/>
        </w:rPr>
        <w:t> </w:t>
      </w:r>
      <w:r>
        <w:rPr/>
        <w:t>Review Week</w:t>
      </w:r>
      <w:r>
        <w:rPr>
          <w:spacing w:val="-4"/>
        </w:rPr>
        <w:t> </w:t>
      </w:r>
      <w:r>
        <w:rPr/>
        <w:t>2-13:</w:t>
      </w:r>
      <w:r>
        <w:rPr>
          <w:spacing w:val="80"/>
          <w:w w:val="150"/>
        </w:rPr>
        <w:t> </w:t>
      </w:r>
      <w:r>
        <w:rPr/>
        <w:t>Group</w:t>
      </w:r>
      <w:r>
        <w:rPr>
          <w:spacing w:val="-4"/>
        </w:rPr>
        <w:t> </w:t>
      </w:r>
      <w:r>
        <w:rPr/>
        <w:t>Project</w:t>
      </w:r>
      <w:r>
        <w:rPr>
          <w:spacing w:val="-4"/>
        </w:rPr>
        <w:t> </w:t>
      </w:r>
      <w:r>
        <w:rPr/>
        <w:t>Work</w:t>
      </w:r>
      <w:r>
        <w:rPr>
          <w:spacing w:val="-4"/>
        </w:rPr>
        <w:t> </w:t>
      </w:r>
      <w:r>
        <w:rPr/>
        <w:t>/</w:t>
      </w:r>
      <w:r>
        <w:rPr>
          <w:spacing w:val="-4"/>
        </w:rPr>
        <w:t> </w:t>
      </w:r>
      <w:r>
        <w:rPr/>
        <w:t>Progress</w:t>
      </w:r>
      <w:r>
        <w:rPr>
          <w:spacing w:val="-4"/>
        </w:rPr>
        <w:t> </w:t>
      </w:r>
      <w:r>
        <w:rPr/>
        <w:t>Reports Week 14:</w:t>
        <w:tab/>
        <w:t>Final Design Presentations</w:t>
      </w:r>
    </w:p>
    <w:p>
      <w:pPr>
        <w:pStyle w:val="BodyText"/>
      </w:pPr>
    </w:p>
    <w:p>
      <w:pPr>
        <w:tabs>
          <w:tab w:pos="1799" w:val="left" w:leader="none"/>
        </w:tabs>
        <w:spacing w:line="240" w:lineRule="auto" w:before="0"/>
        <w:ind w:left="360" w:right="7086" w:firstLine="0"/>
        <w:jc w:val="left"/>
        <w:rPr>
          <w:i/>
          <w:sz w:val="22"/>
        </w:rPr>
      </w:pPr>
      <w:r>
        <w:rPr>
          <w:b/>
          <w:i/>
          <w:sz w:val="22"/>
        </w:rPr>
        <w:t>Important Dates (Subject to change)</w:t>
      </w:r>
      <w:r>
        <w:rPr>
          <w:b/>
          <w:i/>
          <w:sz w:val="22"/>
        </w:rPr>
        <w:t> </w:t>
      </w:r>
      <w:r>
        <w:rPr>
          <w:i/>
          <w:spacing w:val="-2"/>
          <w:sz w:val="22"/>
        </w:rPr>
        <w:t>Weekly</w:t>
      </w:r>
      <w:r>
        <w:rPr>
          <w:i/>
          <w:sz w:val="22"/>
        </w:rPr>
        <w:tab/>
        <w:t>Progress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Report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Submissions</w:t>
      </w:r>
      <w:r>
        <w:rPr>
          <w:i/>
          <w:sz w:val="22"/>
        </w:rPr>
        <w:t> Feb. 2</w:t>
        <w:tab/>
        <w:t>Design Review 1</w:t>
      </w:r>
    </w:p>
    <w:p>
      <w:pPr>
        <w:tabs>
          <w:tab w:pos="1799" w:val="left" w:leader="none"/>
        </w:tabs>
        <w:spacing w:line="255" w:lineRule="exact" w:before="0"/>
        <w:ind w:left="360" w:right="0" w:firstLine="0"/>
        <w:jc w:val="left"/>
        <w:rPr>
          <w:i/>
          <w:sz w:val="22"/>
        </w:rPr>
      </w:pPr>
      <w:r>
        <w:rPr>
          <w:i/>
          <w:sz w:val="22"/>
        </w:rPr>
        <w:t>Mar.</w:t>
      </w:r>
      <w:r>
        <w:rPr>
          <w:i/>
          <w:spacing w:val="-6"/>
          <w:sz w:val="22"/>
        </w:rPr>
        <w:t> </w:t>
      </w:r>
      <w:r>
        <w:rPr>
          <w:i/>
          <w:spacing w:val="-10"/>
          <w:sz w:val="22"/>
        </w:rPr>
        <w:t>9</w:t>
      </w:r>
      <w:r>
        <w:rPr>
          <w:i/>
          <w:sz w:val="22"/>
        </w:rPr>
        <w:tab/>
        <w:t>Design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Review</w:t>
      </w:r>
      <w:r>
        <w:rPr>
          <w:i/>
          <w:spacing w:val="-6"/>
          <w:sz w:val="22"/>
        </w:rPr>
        <w:t> </w:t>
      </w:r>
      <w:r>
        <w:rPr>
          <w:i/>
          <w:spacing w:val="-10"/>
          <w:sz w:val="22"/>
        </w:rPr>
        <w:t>2</w:t>
      </w:r>
    </w:p>
    <w:p>
      <w:pPr>
        <w:tabs>
          <w:tab w:pos="1799" w:val="left" w:leader="none"/>
        </w:tabs>
        <w:spacing w:line="256" w:lineRule="exact" w:before="0"/>
        <w:ind w:left="360" w:right="0" w:firstLine="0"/>
        <w:jc w:val="left"/>
        <w:rPr>
          <w:i/>
          <w:sz w:val="22"/>
        </w:rPr>
      </w:pPr>
      <w:r>
        <w:rPr>
          <w:i/>
          <w:sz w:val="22"/>
        </w:rPr>
        <w:t>Apr.</w:t>
      </w:r>
      <w:r>
        <w:rPr>
          <w:i/>
          <w:spacing w:val="-4"/>
          <w:sz w:val="22"/>
        </w:rPr>
        <w:t> </w:t>
      </w:r>
      <w:r>
        <w:rPr>
          <w:i/>
          <w:spacing w:val="-10"/>
          <w:sz w:val="22"/>
        </w:rPr>
        <w:t>6</w:t>
      </w:r>
      <w:r>
        <w:rPr>
          <w:i/>
          <w:sz w:val="22"/>
        </w:rPr>
        <w:tab/>
        <w:t>Design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Review</w:t>
      </w:r>
      <w:r>
        <w:rPr>
          <w:i/>
          <w:spacing w:val="-6"/>
          <w:sz w:val="22"/>
        </w:rPr>
        <w:t> </w:t>
      </w:r>
      <w:r>
        <w:rPr>
          <w:i/>
          <w:spacing w:val="-10"/>
          <w:sz w:val="22"/>
        </w:rPr>
        <w:t>3</w:t>
      </w:r>
    </w:p>
    <w:p>
      <w:pPr>
        <w:tabs>
          <w:tab w:pos="1799" w:val="left" w:leader="none"/>
        </w:tabs>
        <w:spacing w:before="1"/>
        <w:ind w:left="360" w:right="0" w:firstLine="0"/>
        <w:jc w:val="left"/>
        <w:rPr>
          <w:i/>
          <w:sz w:val="22"/>
        </w:rPr>
      </w:pPr>
      <w:r>
        <w:rPr>
          <w:i/>
          <w:sz w:val="22"/>
        </w:rPr>
        <w:t>Apr.</w:t>
      </w:r>
      <w:r>
        <w:rPr>
          <w:i/>
          <w:spacing w:val="-4"/>
          <w:sz w:val="22"/>
        </w:rPr>
        <w:t> </w:t>
      </w:r>
      <w:r>
        <w:rPr>
          <w:i/>
          <w:spacing w:val="-5"/>
          <w:sz w:val="22"/>
        </w:rPr>
        <w:t>20</w:t>
      </w:r>
      <w:r>
        <w:rPr>
          <w:i/>
          <w:sz w:val="22"/>
        </w:rPr>
        <w:tab/>
        <w:t>Final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Design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Presentation</w:t>
      </w:r>
    </w:p>
    <w:p>
      <w:pPr>
        <w:pStyle w:val="BodyText"/>
        <w:spacing w:before="3"/>
        <w:rPr>
          <w:i/>
        </w:rPr>
      </w:pPr>
    </w:p>
    <w:p>
      <w:pPr>
        <w:pStyle w:val="Heading2"/>
        <w:jc w:val="both"/>
        <w:rPr>
          <w:i/>
        </w:rPr>
      </w:pPr>
      <w:r>
        <w:rPr>
          <w:i/>
        </w:rPr>
        <w:t>Evaluation</w:t>
      </w:r>
      <w:r>
        <w:rPr>
          <w:i/>
          <w:spacing w:val="-6"/>
        </w:rPr>
        <w:t> </w:t>
      </w:r>
      <w:r>
        <w:rPr>
          <w:i/>
        </w:rPr>
        <w:t>of</w:t>
      </w:r>
      <w:r>
        <w:rPr>
          <w:i/>
          <w:spacing w:val="-6"/>
        </w:rPr>
        <w:t> </w:t>
      </w:r>
      <w:r>
        <w:rPr>
          <w:i/>
          <w:spacing w:val="-2"/>
        </w:rPr>
        <w:t>Grades</w:t>
      </w:r>
    </w:p>
    <w:tbl>
      <w:tblPr>
        <w:tblW w:w="0" w:type="auto"/>
        <w:jc w:val="left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26"/>
        <w:gridCol w:w="1531"/>
        <w:gridCol w:w="2966"/>
      </w:tblGrid>
      <w:tr>
        <w:trPr>
          <w:trHeight w:val="254" w:hRule="atLeast"/>
        </w:trPr>
        <w:tc>
          <w:tcPr>
            <w:tcW w:w="3326" w:type="dxa"/>
          </w:tcPr>
          <w:p>
            <w:pPr>
              <w:pStyle w:val="TableParagraph"/>
              <w:spacing w:line="234" w:lineRule="exact" w:before="0"/>
              <w:ind w:left="11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Assignment</w:t>
            </w:r>
          </w:p>
        </w:tc>
        <w:tc>
          <w:tcPr>
            <w:tcW w:w="1531" w:type="dxa"/>
          </w:tcPr>
          <w:p>
            <w:pPr>
              <w:pStyle w:val="TableParagraph"/>
              <w:spacing w:line="234" w:lineRule="exact" w:before="0"/>
              <w:ind w:left="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Total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Points</w:t>
            </w:r>
          </w:p>
        </w:tc>
        <w:tc>
          <w:tcPr>
            <w:tcW w:w="2966" w:type="dxa"/>
          </w:tcPr>
          <w:p>
            <w:pPr>
              <w:pStyle w:val="TableParagraph"/>
              <w:spacing w:line="234" w:lineRule="exact" w:before="0"/>
              <w:ind w:left="1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Percentage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Final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Grade</w:t>
            </w:r>
          </w:p>
        </w:tc>
      </w:tr>
      <w:tr>
        <w:trPr>
          <w:trHeight w:val="258" w:hRule="atLeast"/>
        </w:trPr>
        <w:tc>
          <w:tcPr>
            <w:tcW w:w="3326" w:type="dxa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Weekly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Progress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Checks</w:t>
            </w:r>
          </w:p>
        </w:tc>
        <w:tc>
          <w:tcPr>
            <w:tcW w:w="1531" w:type="dxa"/>
          </w:tcPr>
          <w:p>
            <w:pPr>
              <w:pStyle w:val="TableParagraph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25</w:t>
            </w:r>
          </w:p>
        </w:tc>
        <w:tc>
          <w:tcPr>
            <w:tcW w:w="2966" w:type="dxa"/>
          </w:tcPr>
          <w:p>
            <w:pPr>
              <w:pStyle w:val="TableParagraph"/>
              <w:ind w:left="10" w:right="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25</w:t>
            </w:r>
          </w:p>
        </w:tc>
      </w:tr>
      <w:tr>
        <w:trPr>
          <w:trHeight w:val="258" w:hRule="atLeast"/>
        </w:trPr>
        <w:tc>
          <w:tcPr>
            <w:tcW w:w="3326" w:type="dxa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Final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Design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Documentation</w:t>
            </w:r>
          </w:p>
        </w:tc>
        <w:tc>
          <w:tcPr>
            <w:tcW w:w="1531" w:type="dxa"/>
          </w:tcPr>
          <w:p>
            <w:pPr>
              <w:pStyle w:val="TableParagraph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25</w:t>
            </w:r>
          </w:p>
        </w:tc>
        <w:tc>
          <w:tcPr>
            <w:tcW w:w="2966" w:type="dxa"/>
          </w:tcPr>
          <w:p>
            <w:pPr>
              <w:pStyle w:val="TableParagraph"/>
              <w:ind w:left="10" w:right="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25</w:t>
            </w:r>
          </w:p>
        </w:tc>
      </w:tr>
      <w:tr>
        <w:trPr>
          <w:trHeight w:val="258" w:hRule="atLeast"/>
        </w:trPr>
        <w:tc>
          <w:tcPr>
            <w:tcW w:w="3326" w:type="dxa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Final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Design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Presentation</w:t>
            </w:r>
          </w:p>
        </w:tc>
        <w:tc>
          <w:tcPr>
            <w:tcW w:w="1531" w:type="dxa"/>
          </w:tcPr>
          <w:p>
            <w:pPr>
              <w:pStyle w:val="TableParagraph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25</w:t>
            </w:r>
          </w:p>
        </w:tc>
        <w:tc>
          <w:tcPr>
            <w:tcW w:w="2966" w:type="dxa"/>
          </w:tcPr>
          <w:p>
            <w:pPr>
              <w:pStyle w:val="TableParagraph"/>
              <w:ind w:left="10" w:right="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25</w:t>
            </w:r>
          </w:p>
        </w:tc>
      </w:tr>
      <w:tr>
        <w:trPr>
          <w:trHeight w:val="258" w:hRule="atLeast"/>
        </w:trPr>
        <w:tc>
          <w:tcPr>
            <w:tcW w:w="3326" w:type="dxa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Design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Artifact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Evaluation</w:t>
            </w:r>
          </w:p>
        </w:tc>
        <w:tc>
          <w:tcPr>
            <w:tcW w:w="1531" w:type="dxa"/>
          </w:tcPr>
          <w:p>
            <w:pPr>
              <w:pStyle w:val="TableParagraph"/>
              <w:ind w:left="4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25</w:t>
            </w:r>
          </w:p>
        </w:tc>
        <w:tc>
          <w:tcPr>
            <w:tcW w:w="2966" w:type="dxa"/>
          </w:tcPr>
          <w:p>
            <w:pPr>
              <w:pStyle w:val="TableParagraph"/>
              <w:ind w:left="10" w:right="1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25</w:t>
            </w:r>
          </w:p>
        </w:tc>
      </w:tr>
      <w:tr>
        <w:trPr>
          <w:trHeight w:val="258" w:hRule="atLeast"/>
        </w:trPr>
        <w:tc>
          <w:tcPr>
            <w:tcW w:w="3326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31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966" w:type="dxa"/>
          </w:tcPr>
          <w:p>
            <w:pPr>
              <w:pStyle w:val="TableParagraph"/>
              <w:ind w:left="10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100%</w:t>
            </w:r>
          </w:p>
        </w:tc>
      </w:tr>
    </w:tbl>
    <w:p>
      <w:pPr>
        <w:pStyle w:val="TableParagraph"/>
        <w:spacing w:after="0"/>
        <w:jc w:val="center"/>
        <w:rPr>
          <w:sz w:val="22"/>
        </w:rPr>
        <w:sectPr>
          <w:type w:val="continuous"/>
          <w:pgSz w:w="12240" w:h="15840"/>
          <w:pgMar w:header="0" w:footer="990" w:top="700" w:bottom="1180" w:left="360" w:right="360"/>
        </w:sectPr>
      </w:pPr>
    </w:p>
    <w:p>
      <w:pPr>
        <w:spacing w:line="256" w:lineRule="exact" w:before="82"/>
        <w:ind w:left="360" w:right="0" w:firstLine="0"/>
        <w:jc w:val="left"/>
        <w:rPr>
          <w:b/>
          <w:i/>
          <w:sz w:val="22"/>
        </w:rPr>
      </w:pPr>
      <w:r>
        <w:rPr>
          <w:b/>
          <w:i/>
          <w:sz w:val="22"/>
        </w:rPr>
        <w:t>Grading</w:t>
      </w:r>
      <w:r>
        <w:rPr>
          <w:b/>
          <w:i/>
          <w:spacing w:val="-7"/>
          <w:sz w:val="22"/>
        </w:rPr>
        <w:t> </w:t>
      </w:r>
      <w:r>
        <w:rPr>
          <w:b/>
          <w:i/>
          <w:spacing w:val="-2"/>
          <w:sz w:val="22"/>
        </w:rPr>
        <w:t>Policy</w:t>
      </w:r>
    </w:p>
    <w:p>
      <w:pPr>
        <w:pStyle w:val="BodyText"/>
        <w:spacing w:line="256" w:lineRule="exact"/>
        <w:ind w:left="360"/>
      </w:pPr>
      <w:r>
        <w:rPr/>
        <w:t>The</w:t>
      </w:r>
      <w:r>
        <w:rPr>
          <w:spacing w:val="-5"/>
        </w:rPr>
        <w:t> </w:t>
      </w:r>
      <w:r>
        <w:rPr/>
        <w:t>following</w:t>
      </w:r>
      <w:r>
        <w:rPr>
          <w:spacing w:val="-4"/>
        </w:rPr>
        <w:t> </w:t>
      </w:r>
      <w:r>
        <w:rPr/>
        <w:t>is</w:t>
      </w:r>
      <w:r>
        <w:rPr>
          <w:spacing w:val="-4"/>
        </w:rPr>
        <w:t> </w:t>
      </w:r>
      <w:r>
        <w:rPr/>
        <w:t>given</w:t>
      </w:r>
      <w:r>
        <w:rPr>
          <w:spacing w:val="-5"/>
        </w:rPr>
        <w:t> </w:t>
      </w:r>
      <w:r>
        <w:rPr/>
        <w:t>as</w:t>
      </w:r>
      <w:r>
        <w:rPr>
          <w:spacing w:val="-4"/>
        </w:rPr>
        <w:t> </w:t>
      </w:r>
      <w:r>
        <w:rPr/>
        <w:t>an</w:t>
      </w:r>
      <w:r>
        <w:rPr>
          <w:spacing w:val="-4"/>
        </w:rPr>
        <w:t> </w:t>
      </w:r>
      <w:r>
        <w:rPr/>
        <w:t>example</w:t>
      </w:r>
      <w:r>
        <w:rPr>
          <w:spacing w:val="-4"/>
        </w:rPr>
        <w:t> </w:t>
      </w:r>
      <w:r>
        <w:rPr>
          <w:spacing w:val="-2"/>
        </w:rPr>
        <w:t>only.</w:t>
      </w:r>
    </w:p>
    <w:tbl>
      <w:tblPr>
        <w:tblW w:w="0" w:type="auto"/>
        <w:jc w:val="left"/>
        <w:tblInd w:w="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31"/>
        <w:gridCol w:w="989"/>
        <w:gridCol w:w="989"/>
      </w:tblGrid>
      <w:tr>
        <w:trPr>
          <w:trHeight w:val="517" w:hRule="atLeast"/>
        </w:trPr>
        <w:tc>
          <w:tcPr>
            <w:tcW w:w="1531" w:type="dxa"/>
          </w:tcPr>
          <w:p>
            <w:pPr>
              <w:pStyle w:val="TableParagraph"/>
              <w:spacing w:line="240" w:lineRule="auto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Percent</w:t>
            </w:r>
          </w:p>
        </w:tc>
        <w:tc>
          <w:tcPr>
            <w:tcW w:w="989" w:type="dxa"/>
          </w:tcPr>
          <w:p>
            <w:pPr>
              <w:pStyle w:val="TableParagraph"/>
              <w:spacing w:line="240" w:lineRule="auto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Grade</w:t>
            </w:r>
          </w:p>
        </w:tc>
        <w:tc>
          <w:tcPr>
            <w:tcW w:w="989" w:type="dxa"/>
          </w:tcPr>
          <w:p>
            <w:pPr>
              <w:pStyle w:val="TableParagraph"/>
              <w:spacing w:line="260" w:lineRule="atLeast" w:before="0"/>
              <w:ind w:right="2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Grade Points</w:t>
            </w:r>
          </w:p>
        </w:tc>
      </w:tr>
      <w:tr>
        <w:trPr>
          <w:trHeight w:val="256" w:hRule="atLeast"/>
        </w:trPr>
        <w:tc>
          <w:tcPr>
            <w:tcW w:w="1531" w:type="dxa"/>
          </w:tcPr>
          <w:p>
            <w:pPr>
              <w:pStyle w:val="TableParagraph"/>
              <w:spacing w:before="0"/>
              <w:rPr>
                <w:sz w:val="22"/>
              </w:rPr>
            </w:pPr>
            <w:r>
              <w:rPr>
                <w:sz w:val="22"/>
              </w:rPr>
              <w:t>90.00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100</w:t>
            </w:r>
          </w:p>
        </w:tc>
        <w:tc>
          <w:tcPr>
            <w:tcW w:w="989" w:type="dxa"/>
          </w:tcPr>
          <w:p>
            <w:pPr>
              <w:pStyle w:val="TableParagraph"/>
              <w:spacing w:before="0"/>
              <w:rPr>
                <w:sz w:val="22"/>
              </w:rPr>
            </w:pPr>
            <w:r>
              <w:rPr>
                <w:spacing w:val="-10"/>
                <w:sz w:val="22"/>
              </w:rPr>
              <w:t>A</w:t>
            </w:r>
          </w:p>
        </w:tc>
        <w:tc>
          <w:tcPr>
            <w:tcW w:w="989" w:type="dxa"/>
          </w:tcPr>
          <w:p>
            <w:pPr>
              <w:pStyle w:val="TableParagraph"/>
              <w:spacing w:before="0"/>
              <w:rPr>
                <w:sz w:val="22"/>
              </w:rPr>
            </w:pPr>
            <w:r>
              <w:rPr>
                <w:spacing w:val="-4"/>
                <w:sz w:val="22"/>
              </w:rPr>
              <w:t>4.00</w:t>
            </w:r>
          </w:p>
        </w:tc>
      </w:tr>
      <w:tr>
        <w:trPr>
          <w:trHeight w:val="258" w:hRule="atLeast"/>
        </w:trPr>
        <w:tc>
          <w:tcPr>
            <w:tcW w:w="1531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80.00-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89.99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B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3.00</w:t>
            </w:r>
          </w:p>
        </w:tc>
      </w:tr>
      <w:tr>
        <w:trPr>
          <w:trHeight w:val="253" w:hRule="atLeast"/>
        </w:trPr>
        <w:tc>
          <w:tcPr>
            <w:tcW w:w="1531" w:type="dxa"/>
          </w:tcPr>
          <w:p>
            <w:pPr>
              <w:pStyle w:val="TableParagraph"/>
              <w:spacing w:line="234" w:lineRule="exact" w:before="0"/>
              <w:rPr>
                <w:sz w:val="22"/>
              </w:rPr>
            </w:pPr>
            <w:r>
              <w:rPr>
                <w:sz w:val="22"/>
              </w:rPr>
              <w:t>70.00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79.99</w:t>
            </w:r>
          </w:p>
        </w:tc>
        <w:tc>
          <w:tcPr>
            <w:tcW w:w="989" w:type="dxa"/>
          </w:tcPr>
          <w:p>
            <w:pPr>
              <w:pStyle w:val="TableParagraph"/>
              <w:spacing w:line="234" w:lineRule="exact" w:before="0"/>
              <w:rPr>
                <w:sz w:val="22"/>
              </w:rPr>
            </w:pPr>
            <w:r>
              <w:rPr>
                <w:spacing w:val="-10"/>
                <w:sz w:val="22"/>
              </w:rPr>
              <w:t>C</w:t>
            </w:r>
          </w:p>
        </w:tc>
        <w:tc>
          <w:tcPr>
            <w:tcW w:w="989" w:type="dxa"/>
          </w:tcPr>
          <w:p>
            <w:pPr>
              <w:pStyle w:val="TableParagraph"/>
              <w:spacing w:line="234" w:lineRule="exact" w:before="0"/>
              <w:rPr>
                <w:sz w:val="22"/>
              </w:rPr>
            </w:pPr>
            <w:r>
              <w:rPr>
                <w:spacing w:val="-4"/>
                <w:sz w:val="22"/>
              </w:rPr>
              <w:t>2.00</w:t>
            </w:r>
          </w:p>
        </w:tc>
      </w:tr>
      <w:tr>
        <w:trPr>
          <w:trHeight w:val="258" w:hRule="atLeast"/>
        </w:trPr>
        <w:tc>
          <w:tcPr>
            <w:tcW w:w="1531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60.00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69.99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D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1.00</w:t>
            </w:r>
          </w:p>
        </w:tc>
      </w:tr>
      <w:tr>
        <w:trPr>
          <w:trHeight w:val="258" w:hRule="atLeast"/>
        </w:trPr>
        <w:tc>
          <w:tcPr>
            <w:tcW w:w="1531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0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59.99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10"/>
                <w:sz w:val="22"/>
              </w:rPr>
              <w:t>E</w:t>
            </w:r>
          </w:p>
        </w:tc>
        <w:tc>
          <w:tcPr>
            <w:tcW w:w="989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pacing w:val="-4"/>
                <w:sz w:val="22"/>
              </w:rPr>
              <w:t>0.00</w:t>
            </w:r>
          </w:p>
        </w:tc>
      </w:tr>
    </w:tbl>
    <w:p>
      <w:pPr>
        <w:pStyle w:val="BodyText"/>
        <w:spacing w:before="7"/>
      </w:pPr>
    </w:p>
    <w:p>
      <w:pPr>
        <w:pStyle w:val="Heading2"/>
        <w:spacing w:line="256" w:lineRule="exact"/>
        <w:rPr>
          <w:i/>
        </w:rPr>
      </w:pPr>
      <w:r>
        <w:rPr>
          <w:i/>
        </w:rPr>
        <w:t>Academic</w:t>
      </w:r>
      <w:r>
        <w:rPr>
          <w:i/>
          <w:spacing w:val="-6"/>
        </w:rPr>
        <w:t> </w:t>
      </w:r>
      <w:r>
        <w:rPr>
          <w:i/>
        </w:rPr>
        <w:t>Policies</w:t>
      </w:r>
      <w:r>
        <w:rPr>
          <w:i/>
          <w:spacing w:val="-6"/>
        </w:rPr>
        <w:t> </w:t>
      </w:r>
      <w:r>
        <w:rPr>
          <w:i/>
        </w:rPr>
        <w:t>&amp;</w:t>
      </w:r>
      <w:r>
        <w:rPr>
          <w:i/>
          <w:spacing w:val="-5"/>
        </w:rPr>
        <w:t> </w:t>
      </w:r>
      <w:r>
        <w:rPr>
          <w:i/>
          <w:spacing w:val="-2"/>
        </w:rPr>
        <w:t>Resources</w:t>
      </w:r>
    </w:p>
    <w:p>
      <w:pPr>
        <w:pStyle w:val="BodyText"/>
        <w:ind w:left="360" w:right="367"/>
      </w:pPr>
      <w:r>
        <w:rPr/>
        <w:t>To support consistent and accessible communication of university-wide student resources, instructors must</w:t>
      </w:r>
      <w:r>
        <w:rPr/>
        <w:t> include</w:t>
      </w:r>
      <w:r>
        <w:rPr>
          <w:spacing w:val="-4"/>
        </w:rPr>
        <w:t> </w:t>
      </w:r>
      <w:r>
        <w:rPr/>
        <w:t>this</w:t>
      </w:r>
      <w:r>
        <w:rPr>
          <w:spacing w:val="-4"/>
        </w:rPr>
        <w:t> </w:t>
      </w:r>
      <w:r>
        <w:rPr/>
        <w:t>link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/>
        <w:t>academic</w:t>
      </w:r>
      <w:r>
        <w:rPr>
          <w:spacing w:val="-4"/>
        </w:rPr>
        <w:t> </w:t>
      </w:r>
      <w:r>
        <w:rPr/>
        <w:t>policies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campus</w:t>
      </w:r>
      <w:r>
        <w:rPr>
          <w:spacing w:val="-4"/>
        </w:rPr>
        <w:t> </w:t>
      </w:r>
      <w:r>
        <w:rPr/>
        <w:t>resources:</w:t>
      </w:r>
      <w:r>
        <w:rPr>
          <w:spacing w:val="-3"/>
        </w:rPr>
        <w:t> </w:t>
      </w:r>
      <w:hyperlink r:id="rId9">
        <w:r>
          <w:rPr>
            <w:u w:val="single"/>
          </w:rPr>
          <w:t>https://go.ufl.edu/syllabuspolicies</w:t>
        </w:r>
        <w:r>
          <w:rPr>
            <w:u w:val="none"/>
          </w:rPr>
          <w:t>.</w:t>
        </w:r>
      </w:hyperlink>
      <w:r>
        <w:rPr>
          <w:spacing w:val="-4"/>
          <w:u w:val="none"/>
        </w:rPr>
        <w:t> </w:t>
      </w:r>
      <w:r>
        <w:rPr>
          <w:u w:val="none"/>
        </w:rPr>
        <w:t>Instructor-specific guidelines for courses must accommodate these policies.</w:t>
      </w:r>
    </w:p>
    <w:p>
      <w:pPr>
        <w:pStyle w:val="Heading2"/>
        <w:spacing w:before="257"/>
        <w:rPr>
          <w:i/>
        </w:rPr>
      </w:pPr>
      <w:r>
        <w:rPr>
          <w:i/>
        </w:rPr>
        <w:t>Commitment</w:t>
      </w:r>
      <w:r>
        <w:rPr>
          <w:i/>
          <w:spacing w:val="-6"/>
        </w:rPr>
        <w:t> </w:t>
      </w:r>
      <w:r>
        <w:rPr>
          <w:i/>
        </w:rPr>
        <w:t>to</w:t>
      </w:r>
      <w:r>
        <w:rPr>
          <w:i/>
          <w:spacing w:val="-6"/>
        </w:rPr>
        <w:t> </w:t>
      </w:r>
      <w:r>
        <w:rPr>
          <w:i/>
        </w:rPr>
        <w:t>a</w:t>
      </w:r>
      <w:r>
        <w:rPr>
          <w:i/>
          <w:spacing w:val="-6"/>
        </w:rPr>
        <w:t> </w:t>
      </w:r>
      <w:r>
        <w:rPr>
          <w:i/>
        </w:rPr>
        <w:t>Positive</w:t>
      </w:r>
      <w:r>
        <w:rPr>
          <w:i/>
          <w:spacing w:val="-6"/>
        </w:rPr>
        <w:t> </w:t>
      </w:r>
      <w:r>
        <w:rPr>
          <w:i/>
        </w:rPr>
        <w:t>Learning</w:t>
      </w:r>
      <w:r>
        <w:rPr>
          <w:i/>
          <w:spacing w:val="-5"/>
        </w:rPr>
        <w:t> </w:t>
      </w:r>
      <w:r>
        <w:rPr>
          <w:i/>
          <w:spacing w:val="-2"/>
        </w:rPr>
        <w:t>Environment</w:t>
      </w:r>
    </w:p>
    <w:p>
      <w:pPr>
        <w:pStyle w:val="BodyText"/>
        <w:spacing w:before="1"/>
        <w:ind w:left="360" w:right="440"/>
      </w:pPr>
      <w:r>
        <w:rPr/>
        <w:t>The</w:t>
      </w:r>
      <w:r>
        <w:rPr>
          <w:spacing w:val="40"/>
        </w:rPr>
        <w:t> </w:t>
      </w:r>
      <w:r>
        <w:rPr/>
        <w:t>Herbert</w:t>
      </w:r>
      <w:r>
        <w:rPr>
          <w:spacing w:val="40"/>
        </w:rPr>
        <w:t> </w:t>
      </w:r>
      <w:r>
        <w:rPr/>
        <w:t>Wertheim</w:t>
      </w:r>
      <w:r>
        <w:rPr>
          <w:spacing w:val="40"/>
        </w:rPr>
        <w:t> </w:t>
      </w:r>
      <w:r>
        <w:rPr/>
        <w:t>College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Engineering</w:t>
      </w:r>
      <w:r>
        <w:rPr>
          <w:spacing w:val="40"/>
        </w:rPr>
        <w:t> </w:t>
      </w:r>
      <w:r>
        <w:rPr/>
        <w:t>values</w:t>
      </w:r>
      <w:r>
        <w:rPr>
          <w:spacing w:val="40"/>
        </w:rPr>
        <w:t> </w:t>
      </w:r>
      <w:r>
        <w:rPr/>
        <w:t>varied</w:t>
      </w:r>
      <w:r>
        <w:rPr>
          <w:spacing w:val="40"/>
        </w:rPr>
        <w:t> </w:t>
      </w:r>
      <w:r>
        <w:rPr/>
        <w:t>perspectives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lived</w:t>
      </w:r>
      <w:r>
        <w:rPr>
          <w:spacing w:val="40"/>
        </w:rPr>
        <w:t> </w:t>
      </w:r>
      <w:r>
        <w:rPr/>
        <w:t>experiences</w:t>
      </w:r>
      <w:r>
        <w:rPr>
          <w:spacing w:val="40"/>
        </w:rPr>
        <w:t> </w:t>
      </w:r>
      <w:r>
        <w:rPr/>
        <w:t>within</w:t>
      </w:r>
      <w:r>
        <w:rPr>
          <w:spacing w:val="40"/>
        </w:rPr>
        <w:t> </w:t>
      </w:r>
      <w:r>
        <w:rPr/>
        <w:t>our</w:t>
      </w:r>
      <w:r>
        <w:rPr>
          <w:spacing w:val="80"/>
        </w:rPr>
        <w:t> </w:t>
      </w:r>
      <w:r>
        <w:rPr/>
        <w:t>community and is committed to supporting the University’s core values.</w:t>
      </w:r>
    </w:p>
    <w:p>
      <w:pPr>
        <w:pStyle w:val="BodyText"/>
        <w:spacing w:before="257"/>
        <w:ind w:left="360"/>
      </w:pPr>
      <w:r>
        <w:rPr/>
        <w:t>If</w:t>
      </w:r>
      <w:r>
        <w:rPr>
          <w:spacing w:val="-7"/>
        </w:rPr>
        <w:t> </w:t>
      </w:r>
      <w:r>
        <w:rPr/>
        <w:t>you</w:t>
      </w:r>
      <w:r>
        <w:rPr>
          <w:spacing w:val="-5"/>
        </w:rPr>
        <w:t> </w:t>
      </w:r>
      <w:r>
        <w:rPr/>
        <w:t>feel</w:t>
      </w:r>
      <w:r>
        <w:rPr>
          <w:spacing w:val="-4"/>
        </w:rPr>
        <w:t> </w:t>
      </w:r>
      <w:r>
        <w:rPr/>
        <w:t>like</w:t>
      </w:r>
      <w:r>
        <w:rPr>
          <w:spacing w:val="-5"/>
        </w:rPr>
        <w:t> </w:t>
      </w:r>
      <w:r>
        <w:rPr/>
        <w:t>your</w:t>
      </w:r>
      <w:r>
        <w:rPr>
          <w:spacing w:val="-4"/>
        </w:rPr>
        <w:t> </w:t>
      </w:r>
      <w:r>
        <w:rPr/>
        <w:t>performance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class</w:t>
      </w:r>
      <w:r>
        <w:rPr>
          <w:spacing w:val="-4"/>
        </w:rPr>
        <w:t> </w:t>
      </w:r>
      <w:r>
        <w:rPr/>
        <w:t>is</w:t>
      </w:r>
      <w:r>
        <w:rPr>
          <w:spacing w:val="-5"/>
        </w:rPr>
        <w:t> </w:t>
      </w:r>
      <w:r>
        <w:rPr/>
        <w:t>being</w:t>
      </w:r>
      <w:r>
        <w:rPr>
          <w:spacing w:val="-4"/>
        </w:rPr>
        <w:t> </w:t>
      </w:r>
      <w:r>
        <w:rPr/>
        <w:t>impacted,</w:t>
      </w:r>
      <w:r>
        <w:rPr>
          <w:spacing w:val="-5"/>
        </w:rPr>
        <w:t> </w:t>
      </w:r>
      <w:r>
        <w:rPr/>
        <w:t>please</w:t>
      </w:r>
      <w:r>
        <w:rPr>
          <w:spacing w:val="-4"/>
        </w:rPr>
        <w:t> </w:t>
      </w:r>
      <w:r>
        <w:rPr/>
        <w:t>contact</w:t>
      </w:r>
      <w:r>
        <w:rPr>
          <w:spacing w:val="-5"/>
        </w:rPr>
        <w:t> </w:t>
      </w:r>
      <w:r>
        <w:rPr/>
        <w:t>your</w:t>
      </w:r>
      <w:r>
        <w:rPr>
          <w:spacing w:val="-5"/>
        </w:rPr>
        <w:t> </w:t>
      </w:r>
      <w:r>
        <w:rPr/>
        <w:t>instructor</w:t>
      </w:r>
      <w:r>
        <w:rPr>
          <w:spacing w:val="-4"/>
        </w:rPr>
        <w:t> </w:t>
      </w:r>
      <w:r>
        <w:rPr/>
        <w:t>or</w:t>
      </w:r>
      <w:r>
        <w:rPr>
          <w:spacing w:val="-5"/>
        </w:rPr>
        <w:t> </w:t>
      </w:r>
      <w:r>
        <w:rPr/>
        <w:t>any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2"/>
        </w:rPr>
        <w:t>following:</w:t>
      </w:r>
    </w:p>
    <w:p>
      <w:pPr>
        <w:pStyle w:val="ListParagraph"/>
        <w:numPr>
          <w:ilvl w:val="0"/>
          <w:numId w:val="3"/>
        </w:numPr>
        <w:tabs>
          <w:tab w:pos="505" w:val="left" w:leader="none"/>
        </w:tabs>
        <w:spacing w:line="240" w:lineRule="auto" w:before="1" w:after="0"/>
        <w:ind w:left="505" w:right="0" w:hanging="145"/>
        <w:jc w:val="left"/>
        <w:rPr>
          <w:sz w:val="22"/>
        </w:rPr>
      </w:pPr>
      <w:r>
        <w:rPr>
          <w:sz w:val="22"/>
        </w:rPr>
        <w:t>Your</w:t>
      </w:r>
      <w:r>
        <w:rPr>
          <w:spacing w:val="-7"/>
          <w:sz w:val="22"/>
        </w:rPr>
        <w:t> </w:t>
      </w:r>
      <w:r>
        <w:rPr>
          <w:sz w:val="22"/>
        </w:rPr>
        <w:t>academic</w:t>
      </w:r>
      <w:r>
        <w:rPr>
          <w:spacing w:val="-7"/>
          <w:sz w:val="22"/>
        </w:rPr>
        <w:t> </w:t>
      </w:r>
      <w:r>
        <w:rPr>
          <w:sz w:val="22"/>
        </w:rPr>
        <w:t>advisor</w:t>
      </w:r>
      <w:r>
        <w:rPr>
          <w:spacing w:val="-7"/>
          <w:sz w:val="22"/>
        </w:rPr>
        <w:t> </w:t>
      </w:r>
      <w:r>
        <w:rPr>
          <w:sz w:val="22"/>
        </w:rPr>
        <w:t>or</w:t>
      </w:r>
      <w:r>
        <w:rPr>
          <w:spacing w:val="-7"/>
          <w:sz w:val="22"/>
        </w:rPr>
        <w:t> </w:t>
      </w:r>
      <w:r>
        <w:rPr>
          <w:sz w:val="22"/>
        </w:rPr>
        <w:t>Undergraduate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Coordinator</w:t>
      </w:r>
    </w:p>
    <w:p>
      <w:pPr>
        <w:pStyle w:val="ListParagraph"/>
        <w:numPr>
          <w:ilvl w:val="0"/>
          <w:numId w:val="3"/>
        </w:numPr>
        <w:tabs>
          <w:tab w:pos="505" w:val="left" w:leader="none"/>
        </w:tabs>
        <w:spacing w:line="256" w:lineRule="exact" w:before="1" w:after="0"/>
        <w:ind w:left="505" w:right="0" w:hanging="145"/>
        <w:jc w:val="left"/>
        <w:rPr>
          <w:sz w:val="22"/>
        </w:rPr>
      </w:pPr>
      <w:r>
        <w:rPr>
          <w:sz w:val="22"/>
        </w:rPr>
        <w:t>HWCOE</w:t>
      </w:r>
      <w:r>
        <w:rPr>
          <w:spacing w:val="-14"/>
          <w:sz w:val="22"/>
        </w:rPr>
        <w:t> </w:t>
      </w:r>
      <w:r>
        <w:rPr>
          <w:sz w:val="22"/>
        </w:rPr>
        <w:t>Human</w:t>
      </w:r>
      <w:r>
        <w:rPr>
          <w:spacing w:val="-12"/>
          <w:sz w:val="22"/>
        </w:rPr>
        <w:t> </w:t>
      </w:r>
      <w:r>
        <w:rPr>
          <w:sz w:val="22"/>
        </w:rPr>
        <w:t>Resources,</w:t>
      </w:r>
      <w:r>
        <w:rPr>
          <w:spacing w:val="-12"/>
          <w:sz w:val="22"/>
        </w:rPr>
        <w:t> </w:t>
      </w:r>
      <w:r>
        <w:rPr>
          <w:sz w:val="22"/>
        </w:rPr>
        <w:t>352-392-0904,</w:t>
      </w:r>
      <w:r>
        <w:rPr>
          <w:spacing w:val="-10"/>
          <w:sz w:val="22"/>
        </w:rPr>
        <w:t> </w:t>
      </w:r>
      <w:hyperlink r:id="rId10">
        <w:r>
          <w:rPr>
            <w:sz w:val="22"/>
            <w:u w:val="single"/>
          </w:rPr>
          <w:t>student-support-</w:t>
        </w:r>
        <w:r>
          <w:rPr>
            <w:spacing w:val="-2"/>
            <w:sz w:val="22"/>
            <w:u w:val="single"/>
          </w:rPr>
          <w:t>hr@eng.ufl.edu</w:t>
        </w:r>
      </w:hyperlink>
    </w:p>
    <w:p>
      <w:pPr>
        <w:pStyle w:val="ListParagraph"/>
        <w:numPr>
          <w:ilvl w:val="0"/>
          <w:numId w:val="3"/>
        </w:numPr>
        <w:tabs>
          <w:tab w:pos="505" w:val="left" w:leader="none"/>
        </w:tabs>
        <w:spacing w:line="256" w:lineRule="exact" w:before="0" w:after="0"/>
        <w:ind w:left="505" w:right="0" w:hanging="145"/>
        <w:jc w:val="left"/>
        <w:rPr>
          <w:sz w:val="22"/>
        </w:rPr>
      </w:pPr>
      <w:r>
        <w:rPr>
          <w:sz w:val="22"/>
        </w:rPr>
        <w:t>Pam</w:t>
      </w:r>
      <w:r>
        <w:rPr>
          <w:spacing w:val="-7"/>
          <w:sz w:val="22"/>
        </w:rPr>
        <w:t> </w:t>
      </w:r>
      <w:r>
        <w:rPr>
          <w:sz w:val="22"/>
        </w:rPr>
        <w:t>Dickrell,</w:t>
      </w:r>
      <w:r>
        <w:rPr>
          <w:spacing w:val="-7"/>
          <w:sz w:val="22"/>
        </w:rPr>
        <w:t> </w:t>
      </w:r>
      <w:r>
        <w:rPr>
          <w:sz w:val="22"/>
        </w:rPr>
        <w:t>Associate</w:t>
      </w:r>
      <w:r>
        <w:rPr>
          <w:spacing w:val="-6"/>
          <w:sz w:val="22"/>
        </w:rPr>
        <w:t> </w:t>
      </w:r>
      <w:r>
        <w:rPr>
          <w:sz w:val="22"/>
        </w:rPr>
        <w:t>Dean</w:t>
      </w:r>
      <w:r>
        <w:rPr>
          <w:spacing w:val="-7"/>
          <w:sz w:val="22"/>
        </w:rPr>
        <w:t> </w:t>
      </w:r>
      <w:r>
        <w:rPr>
          <w:sz w:val="22"/>
        </w:rPr>
        <w:t>of</w:t>
      </w:r>
      <w:r>
        <w:rPr>
          <w:spacing w:val="-7"/>
          <w:sz w:val="22"/>
        </w:rPr>
        <w:t> </w:t>
      </w:r>
      <w:r>
        <w:rPr>
          <w:sz w:val="22"/>
        </w:rPr>
        <w:t>Student</w:t>
      </w:r>
      <w:r>
        <w:rPr>
          <w:spacing w:val="-6"/>
          <w:sz w:val="22"/>
        </w:rPr>
        <w:t> </w:t>
      </w:r>
      <w:r>
        <w:rPr>
          <w:sz w:val="22"/>
        </w:rPr>
        <w:t>Affairs,</w:t>
      </w:r>
      <w:r>
        <w:rPr>
          <w:spacing w:val="-7"/>
          <w:sz w:val="22"/>
        </w:rPr>
        <w:t> </w:t>
      </w:r>
      <w:r>
        <w:rPr>
          <w:sz w:val="22"/>
        </w:rPr>
        <w:t>352-392-2177,</w:t>
      </w:r>
      <w:r>
        <w:rPr>
          <w:spacing w:val="-5"/>
          <w:sz w:val="22"/>
        </w:rPr>
        <w:t> </w:t>
      </w:r>
      <w:hyperlink r:id="rId11">
        <w:r>
          <w:rPr>
            <w:spacing w:val="-2"/>
            <w:sz w:val="22"/>
            <w:u w:val="single"/>
          </w:rPr>
          <w:t>pld@ufl.edu</w:t>
        </w:r>
      </w:hyperlink>
    </w:p>
    <w:sectPr>
      <w:pgSz w:w="12240" w:h="15840"/>
      <w:pgMar w:header="0" w:footer="990" w:top="640" w:bottom="1180" w:left="36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0384">
              <wp:simplePos x="0" y="0"/>
              <wp:positionH relativeFrom="page">
                <wp:posOffset>444372</wp:posOffset>
              </wp:positionH>
              <wp:positionV relativeFrom="page">
                <wp:posOffset>9290075</wp:posOffset>
              </wp:positionV>
              <wp:extent cx="2484755" cy="32512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484755" cy="3251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1"/>
                            <w:ind w:left="20" w:right="18" w:firstLine="0"/>
                            <w:jc w:val="left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70C0"/>
                              <w:sz w:val="20"/>
                            </w:rPr>
                            <w:t>EML4502</w:t>
                          </w:r>
                          <w:r>
                            <w:rPr>
                              <w:b/>
                              <w:i/>
                              <w:color w:val="0070C0"/>
                              <w:spacing w:val="-10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color w:val="0070C0"/>
                              <w:sz w:val="20"/>
                            </w:rPr>
                            <w:t>Mechanical</w:t>
                          </w:r>
                          <w:r>
                            <w:rPr>
                              <w:b/>
                              <w:i/>
                              <w:color w:val="0070C0"/>
                              <w:spacing w:val="-9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color w:val="0070C0"/>
                              <w:sz w:val="20"/>
                            </w:rPr>
                            <w:t>Engineering</w:t>
                          </w:r>
                          <w:r>
                            <w:rPr>
                              <w:b/>
                              <w:i/>
                              <w:color w:val="0070C0"/>
                              <w:spacing w:val="-10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color w:val="0070C0"/>
                              <w:sz w:val="20"/>
                            </w:rPr>
                            <w:t>Design</w:t>
                          </w:r>
                          <w:r>
                            <w:rPr>
                              <w:b/>
                              <w:i/>
                              <w:color w:val="0070C0"/>
                              <w:spacing w:val="-9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color w:val="0070C0"/>
                              <w:sz w:val="20"/>
                            </w:rPr>
                            <w:t>3</w:t>
                          </w:r>
                          <w:r>
                            <w:rPr>
                              <w:b/>
                              <w:i/>
                              <w:color w:val="0070C0"/>
                              <w:sz w:val="20"/>
                            </w:rPr>
                            <w:t> Jack Famiglietti, Spring 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4.989922pt;margin-top:731.502014pt;width:195.65pt;height:25.6pt;mso-position-horizontal-relative:page;mso-position-vertical-relative:page;z-index:-15876096" type="#_x0000_t202" id="docshape1" filled="false" stroked="false">
              <v:textbox inset="0,0,0,0">
                <w:txbxContent>
                  <w:p>
                    <w:pPr>
                      <w:spacing w:before="21"/>
                      <w:ind w:left="20" w:right="18" w:firstLine="0"/>
                      <w:jc w:val="left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70C0"/>
                        <w:sz w:val="20"/>
                      </w:rPr>
                      <w:t>EML4502</w:t>
                    </w:r>
                    <w:r>
                      <w:rPr>
                        <w:b/>
                        <w:i/>
                        <w:color w:val="0070C0"/>
                        <w:spacing w:val="-10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color w:val="0070C0"/>
                        <w:sz w:val="20"/>
                      </w:rPr>
                      <w:t>Mechanical</w:t>
                    </w:r>
                    <w:r>
                      <w:rPr>
                        <w:b/>
                        <w:i/>
                        <w:color w:val="0070C0"/>
                        <w:spacing w:val="-9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color w:val="0070C0"/>
                        <w:sz w:val="20"/>
                      </w:rPr>
                      <w:t>Engineering</w:t>
                    </w:r>
                    <w:r>
                      <w:rPr>
                        <w:b/>
                        <w:i/>
                        <w:color w:val="0070C0"/>
                        <w:spacing w:val="-10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color w:val="0070C0"/>
                        <w:sz w:val="20"/>
                      </w:rPr>
                      <w:t>Design</w:t>
                    </w:r>
                    <w:r>
                      <w:rPr>
                        <w:b/>
                        <w:i/>
                        <w:color w:val="0070C0"/>
                        <w:spacing w:val="-9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color w:val="0070C0"/>
                        <w:sz w:val="20"/>
                      </w:rPr>
                      <w:t>3</w:t>
                    </w:r>
                    <w:r>
                      <w:rPr>
                        <w:b/>
                        <w:i/>
                        <w:color w:val="0070C0"/>
                        <w:sz w:val="20"/>
                      </w:rPr>
                      <w:t> Jack Famiglietti, Spring 2026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0896">
              <wp:simplePos x="0" y="0"/>
              <wp:positionH relativeFrom="page">
                <wp:posOffset>5828432</wp:posOffset>
              </wp:positionH>
              <wp:positionV relativeFrom="page">
                <wp:posOffset>9290075</wp:posOffset>
              </wp:positionV>
              <wp:extent cx="624205" cy="32258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624205" cy="322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1"/>
                            <w:ind w:left="0" w:right="78" w:firstLine="0"/>
                            <w:jc w:val="right"/>
                            <w:rPr>
                              <w:b/>
                              <w:i/>
                              <w:sz w:val="20"/>
                            </w:rPr>
                          </w:pPr>
                          <w:r>
                            <w:rPr>
                              <w:b/>
                              <w:i/>
                              <w:color w:val="0070C0"/>
                              <w:sz w:val="20"/>
                            </w:rPr>
                            <w:t>Page</w:t>
                          </w:r>
                          <w:r>
                            <w:rPr>
                              <w:b/>
                              <w:i/>
                              <w:color w:val="0070C0"/>
                              <w:spacing w:val="-5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i/>
                              <w:color w:val="0070C0"/>
                              <w:spacing w:val="-12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i/>
                              <w:color w:val="0070C0"/>
                              <w:spacing w:val="-12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b/>
                              <w:i/>
                              <w:color w:val="0070C0"/>
                              <w:spacing w:val="-12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b/>
                              <w:i/>
                              <w:color w:val="0070C0"/>
                              <w:spacing w:val="-12"/>
                              <w:sz w:val="20"/>
                            </w:rPr>
                            <w:t>1</w:t>
                          </w:r>
                          <w:r>
                            <w:rPr>
                              <w:b/>
                              <w:i/>
                              <w:color w:val="0070C0"/>
                              <w:spacing w:val="-12"/>
                              <w:sz w:val="20"/>
                            </w:rPr>
                            <w:fldChar w:fldCharType="end"/>
                          </w:r>
                        </w:p>
                        <w:p>
                          <w:pPr>
                            <w:spacing w:before="20"/>
                            <w:ind w:left="0" w:right="78" w:firstLine="0"/>
                            <w:jc w:val="right"/>
                            <w:rPr>
                              <w:b/>
                              <w:i/>
                              <w:sz w:val="18"/>
                            </w:rPr>
                          </w:pPr>
                          <w:r>
                            <w:rPr>
                              <w:b/>
                              <w:i/>
                              <w:color w:val="0070C0"/>
                              <w:spacing w:val="-2"/>
                              <w:sz w:val="18"/>
                            </w:rPr>
                            <w:t>v07/01/25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8.931702pt;margin-top:731.502014pt;width:49.15pt;height:25.4pt;mso-position-horizontal-relative:page;mso-position-vertical-relative:page;z-index:-15875584" type="#_x0000_t202" id="docshape2" filled="false" stroked="false">
              <v:textbox inset="0,0,0,0">
                <w:txbxContent>
                  <w:p>
                    <w:pPr>
                      <w:spacing w:before="21"/>
                      <w:ind w:left="0" w:right="78" w:firstLine="0"/>
                      <w:jc w:val="right"/>
                      <w:rPr>
                        <w:b/>
                        <w:i/>
                        <w:sz w:val="20"/>
                      </w:rPr>
                    </w:pPr>
                    <w:r>
                      <w:rPr>
                        <w:b/>
                        <w:i/>
                        <w:color w:val="0070C0"/>
                        <w:sz w:val="20"/>
                      </w:rPr>
                      <w:t>Page</w:t>
                    </w:r>
                    <w:r>
                      <w:rPr>
                        <w:b/>
                        <w:i/>
                        <w:color w:val="0070C0"/>
                        <w:spacing w:val="-5"/>
                        <w:sz w:val="20"/>
                      </w:rPr>
                      <w:t> </w:t>
                    </w:r>
                    <w:r>
                      <w:rPr>
                        <w:b/>
                        <w:i/>
                        <w:color w:val="0070C0"/>
                        <w:spacing w:val="-12"/>
                        <w:sz w:val="20"/>
                      </w:rPr>
                      <w:fldChar w:fldCharType="begin"/>
                    </w:r>
                    <w:r>
                      <w:rPr>
                        <w:b/>
                        <w:i/>
                        <w:color w:val="0070C0"/>
                        <w:spacing w:val="-12"/>
                        <w:sz w:val="20"/>
                      </w:rPr>
                      <w:instrText> PAGE </w:instrText>
                    </w:r>
                    <w:r>
                      <w:rPr>
                        <w:b/>
                        <w:i/>
                        <w:color w:val="0070C0"/>
                        <w:spacing w:val="-12"/>
                        <w:sz w:val="20"/>
                      </w:rPr>
                      <w:fldChar w:fldCharType="separate"/>
                    </w:r>
                    <w:r>
                      <w:rPr>
                        <w:b/>
                        <w:i/>
                        <w:color w:val="0070C0"/>
                        <w:spacing w:val="-12"/>
                        <w:sz w:val="20"/>
                      </w:rPr>
                      <w:t>1</w:t>
                    </w:r>
                    <w:r>
                      <w:rPr>
                        <w:b/>
                        <w:i/>
                        <w:color w:val="0070C0"/>
                        <w:spacing w:val="-12"/>
                        <w:sz w:val="20"/>
                      </w:rPr>
                      <w:fldChar w:fldCharType="end"/>
                    </w:r>
                  </w:p>
                  <w:p>
                    <w:pPr>
                      <w:spacing w:before="20"/>
                      <w:ind w:left="0" w:right="78" w:firstLine="0"/>
                      <w:jc w:val="right"/>
                      <w:rPr>
                        <w:b/>
                        <w:i/>
                        <w:sz w:val="18"/>
                      </w:rPr>
                    </w:pPr>
                    <w:r>
                      <w:rPr>
                        <w:b/>
                        <w:i/>
                        <w:color w:val="0070C0"/>
                        <w:spacing w:val="-2"/>
                        <w:sz w:val="18"/>
                      </w:rPr>
                      <w:t>v07/01/25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506" w:hanging="147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02" w:hanging="1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4" w:hanging="1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06" w:hanging="1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08" w:hanging="1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0" w:hanging="1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12" w:hanging="1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14" w:hanging="1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16" w:hanging="147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080" w:hanging="360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1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32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079" w:hanging="360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1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32" w:hanging="360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 w:line="280" w:lineRule="exact"/>
      <w:ind w:left="2" w:right="3577"/>
      <w:jc w:val="center"/>
      <w:outlineLvl w:val="1"/>
    </w:pPr>
    <w:rPr>
      <w:rFonts w:ascii="Cambria" w:hAnsi="Cambria" w:eastAsia="Cambria" w:cs="Cambri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0"/>
      <w:outlineLvl w:val="2"/>
    </w:pPr>
    <w:rPr>
      <w:rFonts w:ascii="Cambria" w:hAnsi="Cambria" w:eastAsia="Cambria" w:cs="Cambria"/>
      <w:b/>
      <w:bCs/>
      <w:i/>
      <w:i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080" w:hanging="360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 w:line="237" w:lineRule="exact"/>
      <w:ind w:left="105"/>
    </w:pPr>
    <w:rPr>
      <w:rFonts w:ascii="Cambria" w:hAnsi="Cambria" w:eastAsia="Cambria" w:cs="Cambr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mailto:jackfamiglietti@ufl.edu" TargetMode="External"/><Relationship Id="rId7" Type="http://schemas.openxmlformats.org/officeDocument/2006/relationships/hyperlink" Target="https://it.ufl.edu/get-help/student-computer-recommendations/" TargetMode="External"/><Relationship Id="rId8" Type="http://schemas.openxmlformats.org/officeDocument/2006/relationships/hyperlink" Target="https://www.eng.ufl.edu/students/advising/fall-semester-checklist/computer-" TargetMode="External"/><Relationship Id="rId9" Type="http://schemas.openxmlformats.org/officeDocument/2006/relationships/hyperlink" Target="https://go.ufl.edu/syllabuspolicies" TargetMode="External"/><Relationship Id="rId10" Type="http://schemas.openxmlformats.org/officeDocument/2006/relationships/hyperlink" Target="mailto:student-support-hr@eng.ufl.edu" TargetMode="External"/><Relationship Id="rId11" Type="http://schemas.openxmlformats.org/officeDocument/2006/relationships/hyperlink" Target="mailto:pld@ufl.edu" TargetMode="External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2025-12-17T18:59:41Z</dcterms:created>
  <dcterms:modified xsi:type="dcterms:W3CDTF">2025-12-17T18:59:41Z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LastSaved">
    <vt:filetime>2025-12-17T00:00:00Z</vt:filetime>
  </property>
  <property fmtid="{D5CDD505-2E9C-101B-9397-08002B2CF9AE}" pid="4" name="Producer">
    <vt:lpwstr>macOS Version 15.6.1 (Build 24G90) Quartz PDFContext</vt:lpwstr>
  </property>
</Properties>
</file>